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/>
    <w:p w14:paraId="16E21397" w14:textId="1850FBF2" w:rsidR="00332C06" w:rsidRPr="00E761F4" w:rsidRDefault="00F53CA6" w:rsidP="00ED3E2C">
      <w:pPr>
        <w:pStyle w:val="Heading1"/>
      </w:pPr>
      <w:sdt>
        <w:sdtPr>
          <w:id w:val="-704703704"/>
          <w:docPartObj>
            <w:docPartGallery w:val="Cover Pages"/>
            <w:docPartUnique/>
          </w:docPartObj>
        </w:sdtPr>
        <w:sdtEndPr/>
        <w:sdtContent>
          <w:r w:rsidR="0069331E" w:rsidRPr="00ED3E2C">
            <w:rPr>
              <w:noProof/>
            </w:rPr>
            <w:drawing>
              <wp:anchor distT="0" distB="180340" distL="114300" distR="360045" simplePos="0" relativeHeight="251665408" behindDoc="1" locked="1" layoutInCell="1" allowOverlap="1" wp14:anchorId="458A6E0D" wp14:editId="6AACB59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27405" cy="827405"/>
                <wp:effectExtent l="0" t="0" r="0" b="0"/>
                <wp:wrapTopAndBottom/>
                <wp:docPr id="16" name="Pictur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538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bookmarkEnd w:id="0"/>
      <w:r w:rsidR="00C8626C">
        <w:t>PULSE@Parkes in the Curriculum</w:t>
      </w:r>
    </w:p>
    <w:p w14:paraId="5DC7D6E0" w14:textId="7AB62CB1" w:rsidR="00C8626C" w:rsidRPr="00C8626C" w:rsidRDefault="00C8626C" w:rsidP="00C8626C">
      <w:pPr>
        <w:pStyle w:val="BodyText"/>
        <w:rPr>
          <w:szCs w:val="20"/>
        </w:rPr>
      </w:pPr>
      <w:r w:rsidRPr="00C8626C">
        <w:rPr>
          <w:szCs w:val="20"/>
        </w:rPr>
        <w:t xml:space="preserve">PULSE@Parkes </w:t>
      </w:r>
      <w:hyperlink r:id="rId9" w:history="1">
        <w:r w:rsidR="00234014" w:rsidRPr="00175DC6">
          <w:rPr>
            <w:rStyle w:val="Hyperlink"/>
            <w:szCs w:val="20"/>
          </w:rPr>
          <w:t>https://research.csiro.au/pulseatparkes/</w:t>
        </w:r>
      </w:hyperlink>
      <w:r w:rsidR="00234014">
        <w:rPr>
          <w:szCs w:val="20"/>
        </w:rPr>
        <w:t xml:space="preserve"> </w:t>
      </w:r>
      <w:r w:rsidRPr="00C8626C">
        <w:rPr>
          <w:szCs w:val="20"/>
        </w:rPr>
        <w:t xml:space="preserve">uses the context of pulsars and radio astronomy to engage and challenge students. </w:t>
      </w:r>
    </w:p>
    <w:p w14:paraId="568B3580" w14:textId="0F10BAA1" w:rsidR="00C8626C" w:rsidRPr="00C8626C" w:rsidRDefault="00C8626C" w:rsidP="00C8626C">
      <w:pPr>
        <w:spacing w:after="0"/>
        <w:rPr>
          <w:sz w:val="20"/>
          <w:szCs w:val="20"/>
        </w:rPr>
      </w:pPr>
      <w:r w:rsidRPr="00C8626C">
        <w:rPr>
          <w:sz w:val="20"/>
          <w:szCs w:val="20"/>
        </w:rPr>
        <w:t xml:space="preserve">As the program is targeted at students in Years 10 -12, the following content descriptors from the Year 10 Science Curriculum </w:t>
      </w:r>
      <w:hyperlink r:id="rId10" w:history="1">
        <w:r w:rsidRPr="00C8626C">
          <w:rPr>
            <w:rStyle w:val="Hyperlink"/>
            <w:sz w:val="20"/>
            <w:szCs w:val="20"/>
          </w:rPr>
          <w:t>https://www.australiancurriculum.edu.au/f-10-curriculum/science/</w:t>
        </w:r>
      </w:hyperlink>
      <w:r w:rsidRPr="00C8626C">
        <w:rPr>
          <w:sz w:val="20"/>
          <w:szCs w:val="20"/>
        </w:rPr>
        <w:t xml:space="preserve"> </w:t>
      </w:r>
      <w:r w:rsidR="005800B9">
        <w:rPr>
          <w:sz w:val="20"/>
          <w:szCs w:val="20"/>
        </w:rPr>
        <w:t xml:space="preserve">and the Year 11-12 Physics Curriculum </w:t>
      </w:r>
      <w:hyperlink r:id="rId11" w:history="1">
        <w:r w:rsidR="005800B9" w:rsidRPr="00A57ED6">
          <w:rPr>
            <w:rStyle w:val="Hyperlink"/>
            <w:sz w:val="20"/>
            <w:szCs w:val="20"/>
          </w:rPr>
          <w:t>https://www.australiancurriculum.edu.au/senior-secondary-curriculum/science/physics/</w:t>
        </w:r>
      </w:hyperlink>
      <w:r w:rsidR="005800B9">
        <w:rPr>
          <w:sz w:val="20"/>
          <w:szCs w:val="20"/>
        </w:rPr>
        <w:t xml:space="preserve"> </w:t>
      </w:r>
      <w:r w:rsidRPr="00C8626C">
        <w:rPr>
          <w:sz w:val="20"/>
          <w:szCs w:val="20"/>
        </w:rPr>
        <w:t>provide guidance as to what can be addressed through participation in PULSE@Parkes:</w:t>
      </w:r>
    </w:p>
    <w:p w14:paraId="441CA476" w14:textId="30ECC643" w:rsidR="00CC2F82" w:rsidRDefault="00C8626C" w:rsidP="00E31E1B">
      <w:pPr>
        <w:pStyle w:val="Heading2"/>
        <w:spacing w:before="180"/>
      </w:pPr>
      <w:r>
        <w:t>Stage 5 Science</w:t>
      </w:r>
    </w:p>
    <w:p w14:paraId="4818D9FD" w14:textId="77777777" w:rsidR="00C8626C" w:rsidRPr="00881492" w:rsidRDefault="00C8626C" w:rsidP="00C8626C">
      <w:pPr>
        <w:pStyle w:val="BodyText"/>
        <w:rPr>
          <w:i/>
          <w:iCs/>
          <w:szCs w:val="24"/>
        </w:rPr>
      </w:pPr>
      <w:r w:rsidRPr="00881492">
        <w:rPr>
          <w:i/>
          <w:iCs/>
          <w:szCs w:val="24"/>
        </w:rPr>
        <w:t>Science Understanding</w:t>
      </w:r>
    </w:p>
    <w:p w14:paraId="7C6FA2A3" w14:textId="77777777" w:rsidR="00C8626C" w:rsidRPr="00881492" w:rsidRDefault="00C8626C" w:rsidP="00C8626C">
      <w:pPr>
        <w:pStyle w:val="BodyText"/>
        <w:rPr>
          <w:b/>
          <w:bCs/>
          <w:szCs w:val="24"/>
        </w:rPr>
      </w:pPr>
      <w:r w:rsidRPr="00881492">
        <w:rPr>
          <w:b/>
          <w:bCs/>
          <w:szCs w:val="24"/>
        </w:rPr>
        <w:t>Earth and Space Science:</w:t>
      </w:r>
    </w:p>
    <w:p w14:paraId="61BF3E59" w14:textId="77777777" w:rsidR="00C8626C" w:rsidRPr="00881492" w:rsidRDefault="00C8626C" w:rsidP="00C8626C">
      <w:pPr>
        <w:pStyle w:val="ListBullet3"/>
      </w:pPr>
      <w:r w:rsidRPr="00881492">
        <w:rPr>
          <w:shd w:val="clear" w:color="auto" w:fill="FFFFFF"/>
        </w:rPr>
        <w:t>The universe contains features including galaxies, stars and solar systems, and the Big Bang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12" w:tooltip="Display the glossary entry for theory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theory</w:t>
        </w:r>
      </w:hyperlink>
      <w:r w:rsidRPr="00881492">
        <w:t xml:space="preserve"> </w:t>
      </w:r>
      <w:r w:rsidRPr="00881492">
        <w:rPr>
          <w:shd w:val="clear" w:color="auto" w:fill="FFFFFF"/>
        </w:rPr>
        <w:t>can be used to explain the origin of the universe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13" w:tooltip="View additional details of ACSSU188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(ACSSU188)</w:t>
        </w:r>
      </w:hyperlink>
    </w:p>
    <w:p w14:paraId="00C7D558" w14:textId="77777777" w:rsidR="00C8626C" w:rsidRPr="00881492" w:rsidRDefault="00C8626C" w:rsidP="00C8626C">
      <w:pPr>
        <w:pStyle w:val="BodyText"/>
        <w:rPr>
          <w:rFonts w:eastAsia="Times New Roman"/>
          <w:szCs w:val="24"/>
        </w:rPr>
      </w:pPr>
    </w:p>
    <w:p w14:paraId="0D5051DC" w14:textId="77777777" w:rsidR="00C8626C" w:rsidRPr="00881492" w:rsidRDefault="00C8626C" w:rsidP="00C8626C">
      <w:pPr>
        <w:pStyle w:val="BodyText"/>
        <w:rPr>
          <w:rFonts w:eastAsia="Times New Roman"/>
          <w:i/>
          <w:iCs/>
          <w:szCs w:val="24"/>
        </w:rPr>
      </w:pPr>
      <w:r w:rsidRPr="00881492">
        <w:rPr>
          <w:rFonts w:eastAsia="Times New Roman"/>
          <w:i/>
          <w:iCs/>
          <w:szCs w:val="24"/>
        </w:rPr>
        <w:t>Science as a Human Endeavor</w:t>
      </w:r>
    </w:p>
    <w:p w14:paraId="5D6123F0" w14:textId="77777777" w:rsidR="00C8626C" w:rsidRPr="00881492" w:rsidRDefault="00C8626C" w:rsidP="00C8626C">
      <w:pPr>
        <w:pStyle w:val="BodyText"/>
        <w:rPr>
          <w:rFonts w:eastAsia="Times New Roman"/>
          <w:b/>
          <w:bCs/>
          <w:szCs w:val="24"/>
        </w:rPr>
      </w:pPr>
      <w:r w:rsidRPr="00881492">
        <w:rPr>
          <w:rFonts w:eastAsia="Times New Roman"/>
          <w:b/>
          <w:bCs/>
          <w:szCs w:val="24"/>
        </w:rPr>
        <w:t>Nature and development of science:</w:t>
      </w:r>
    </w:p>
    <w:p w14:paraId="72AC8A4F" w14:textId="77777777" w:rsidR="00C8626C" w:rsidRPr="00881492" w:rsidRDefault="00C8626C" w:rsidP="00C8626C">
      <w:pPr>
        <w:pStyle w:val="ListBullet3"/>
      </w:pPr>
      <w:r w:rsidRPr="00881492">
        <w:rPr>
          <w:shd w:val="clear" w:color="auto" w:fill="FFFFFF"/>
        </w:rPr>
        <w:t>Scientific understanding, including models and theories, is contestable and is refined over time through a process of review by the scientific community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14" w:tooltip="View additional details of ACSHE191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(ACSHE191)</w:t>
        </w:r>
      </w:hyperlink>
    </w:p>
    <w:p w14:paraId="6042F23B" w14:textId="77777777" w:rsidR="00C8626C" w:rsidRPr="00881492" w:rsidRDefault="00C8626C" w:rsidP="00C8626C">
      <w:pPr>
        <w:pStyle w:val="ListBullet3"/>
      </w:pPr>
      <w:r w:rsidRPr="00881492">
        <w:rPr>
          <w:shd w:val="clear" w:color="auto" w:fill="FFFFFF"/>
        </w:rPr>
        <w:t>Advances in scientific understanding often rely on technological advances and are often linked to scientific discoveries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15" w:tooltip="View additional details of ACSHE192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(ACSHE192)</w:t>
        </w:r>
      </w:hyperlink>
    </w:p>
    <w:p w14:paraId="0353B341" w14:textId="77777777" w:rsidR="00C8626C" w:rsidRPr="00881492" w:rsidRDefault="00C8626C" w:rsidP="00C8626C">
      <w:pPr>
        <w:pStyle w:val="BodyText"/>
        <w:rPr>
          <w:rFonts w:eastAsia="Times New Roman"/>
          <w:b/>
          <w:bCs/>
          <w:szCs w:val="24"/>
        </w:rPr>
      </w:pPr>
      <w:r w:rsidRPr="00881492">
        <w:rPr>
          <w:rFonts w:eastAsia="Times New Roman"/>
          <w:b/>
          <w:bCs/>
          <w:szCs w:val="24"/>
        </w:rPr>
        <w:t>Use and influence of science:</w:t>
      </w:r>
    </w:p>
    <w:p w14:paraId="3D1074B8" w14:textId="77777777" w:rsidR="00C8626C" w:rsidRPr="00881492" w:rsidRDefault="00C8626C" w:rsidP="00C8626C">
      <w:pPr>
        <w:pStyle w:val="ListBullet3"/>
        <w:rPr>
          <w:rFonts w:eastAsia="Times New Roman"/>
        </w:rPr>
      </w:pPr>
      <w:r w:rsidRPr="00881492">
        <w:rPr>
          <w:rFonts w:eastAsia="Times New Roman"/>
          <w:shd w:val="clear" w:color="auto" w:fill="FFFFFF"/>
        </w:rPr>
        <w:t>People use scientific knowledge to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16" w:tooltip="Display the glossary entry for evaluate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evaluate</w:t>
        </w:r>
      </w:hyperlink>
      <w:r w:rsidRPr="00881492">
        <w:rPr>
          <w:rFonts w:eastAsia="Times New Roman"/>
        </w:rPr>
        <w:t xml:space="preserve"> </w:t>
      </w:r>
      <w:r w:rsidRPr="00881492">
        <w:rPr>
          <w:rFonts w:eastAsia="Times New Roman"/>
          <w:shd w:val="clear" w:color="auto" w:fill="FFFFFF"/>
        </w:rPr>
        <w:t>whether they accept claims, explanations or predictions, and advances in science can affect people’s lives, including generating new career opportunities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17" w:tooltip="View additional details of ACSHE194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(ACSHE194)</w:t>
        </w:r>
      </w:hyperlink>
    </w:p>
    <w:p w14:paraId="3B5A81DA" w14:textId="77777777" w:rsidR="00C8626C" w:rsidRPr="00881492" w:rsidRDefault="00C8626C" w:rsidP="00C8626C">
      <w:pPr>
        <w:pStyle w:val="BodyText"/>
        <w:rPr>
          <w:rFonts w:eastAsia="Times New Roman"/>
          <w:szCs w:val="24"/>
        </w:rPr>
      </w:pPr>
    </w:p>
    <w:p w14:paraId="1A344BDC" w14:textId="77777777" w:rsidR="00C8626C" w:rsidRPr="00881492" w:rsidRDefault="00C8626C" w:rsidP="00C8626C">
      <w:pPr>
        <w:pStyle w:val="BodyText"/>
        <w:rPr>
          <w:rFonts w:eastAsia="Times New Roman"/>
          <w:i/>
          <w:iCs/>
          <w:szCs w:val="24"/>
        </w:rPr>
      </w:pPr>
      <w:r w:rsidRPr="00881492">
        <w:rPr>
          <w:rFonts w:eastAsia="Times New Roman"/>
          <w:i/>
          <w:iCs/>
          <w:szCs w:val="24"/>
        </w:rPr>
        <w:t>Science Inquiry Skills</w:t>
      </w:r>
    </w:p>
    <w:p w14:paraId="634EEB38" w14:textId="77777777" w:rsidR="00C8626C" w:rsidRPr="00881492" w:rsidRDefault="00C8626C" w:rsidP="00C8626C">
      <w:pPr>
        <w:pStyle w:val="BodyText"/>
        <w:rPr>
          <w:rFonts w:eastAsia="Times New Roman"/>
          <w:b/>
          <w:bCs/>
          <w:szCs w:val="24"/>
        </w:rPr>
      </w:pPr>
      <w:r w:rsidRPr="00881492">
        <w:rPr>
          <w:rFonts w:eastAsia="Times New Roman"/>
          <w:b/>
          <w:bCs/>
          <w:szCs w:val="24"/>
        </w:rPr>
        <w:t>Planning and conducting:</w:t>
      </w:r>
    </w:p>
    <w:p w14:paraId="65A2BB4D" w14:textId="77777777" w:rsidR="00C8626C" w:rsidRPr="00881492" w:rsidRDefault="00C8626C" w:rsidP="00C8626C">
      <w:pPr>
        <w:pStyle w:val="ListBullet3"/>
        <w:rPr>
          <w:rFonts w:eastAsia="Times New Roman"/>
        </w:rPr>
      </w:pPr>
      <w:r w:rsidRPr="00881492">
        <w:rPr>
          <w:rFonts w:eastAsia="Times New Roman"/>
          <w:shd w:val="clear" w:color="auto" w:fill="FFFFFF"/>
        </w:rPr>
        <w:t>Select and use appropriate equipment, including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18" w:tooltip="Display the glossary entry for digital technologies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digital technologies</w:t>
        </w:r>
      </w:hyperlink>
      <w:r w:rsidRPr="00881492">
        <w:rPr>
          <w:rFonts w:eastAsia="Times New Roman"/>
          <w:shd w:val="clear" w:color="auto" w:fill="FFFFFF"/>
        </w:rPr>
        <w:t>, to collect and record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19" w:tooltip="Display the glossary entry for data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data</w:t>
        </w:r>
      </w:hyperlink>
      <w:r w:rsidRPr="00881492">
        <w:rPr>
          <w:rFonts w:eastAsia="Times New Roman"/>
        </w:rPr>
        <w:t xml:space="preserve"> </w:t>
      </w:r>
      <w:r w:rsidRPr="00881492">
        <w:rPr>
          <w:rFonts w:eastAsia="Times New Roman"/>
          <w:shd w:val="clear" w:color="auto" w:fill="FFFFFF"/>
        </w:rPr>
        <w:t>systematically and accurately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20" w:tooltip="View additional details of ACSIS200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(ACSIS200)</w:t>
        </w:r>
      </w:hyperlink>
    </w:p>
    <w:p w14:paraId="2EF871C2" w14:textId="77777777" w:rsidR="00C8626C" w:rsidRPr="00881492" w:rsidRDefault="00C8626C" w:rsidP="00C8626C">
      <w:pPr>
        <w:pStyle w:val="BodyText"/>
        <w:rPr>
          <w:rFonts w:eastAsia="Times New Roman"/>
          <w:b/>
          <w:bCs/>
          <w:szCs w:val="24"/>
        </w:rPr>
      </w:pPr>
      <w:r w:rsidRPr="00881492">
        <w:rPr>
          <w:rFonts w:eastAsia="Times New Roman"/>
          <w:b/>
          <w:bCs/>
          <w:szCs w:val="24"/>
        </w:rPr>
        <w:t>Processing and analysing data and information:</w:t>
      </w:r>
    </w:p>
    <w:p w14:paraId="0C30F1D4" w14:textId="77777777" w:rsidR="00C8626C" w:rsidRPr="00881492" w:rsidRDefault="00F53CA6" w:rsidP="00C8626C">
      <w:pPr>
        <w:pStyle w:val="ListBullet3"/>
        <w:rPr>
          <w:rFonts w:eastAsia="Times New Roman"/>
        </w:rPr>
      </w:pPr>
      <w:hyperlink r:id="rId21" w:tooltip="Display the glossary entry for Analyse" w:history="1">
        <w:r w:rsidR="00C8626C" w:rsidRPr="00881492">
          <w:rPr>
            <w:rFonts w:eastAsia="Times New Roman"/>
            <w:color w:val="767676"/>
            <w:szCs w:val="24"/>
            <w:shd w:val="clear" w:color="auto" w:fill="FFFFFF"/>
          </w:rPr>
          <w:t>Analyse</w:t>
        </w:r>
      </w:hyperlink>
      <w:r w:rsidR="00C8626C" w:rsidRPr="00881492">
        <w:rPr>
          <w:rFonts w:eastAsia="Times New Roman"/>
          <w:szCs w:val="24"/>
          <w:shd w:val="clear" w:color="auto" w:fill="FFFFFF"/>
        </w:rPr>
        <w:t> </w:t>
      </w:r>
      <w:r w:rsidR="00C8626C" w:rsidRPr="00881492">
        <w:rPr>
          <w:rFonts w:eastAsia="Times New Roman"/>
          <w:shd w:val="clear" w:color="auto" w:fill="FFFFFF"/>
        </w:rPr>
        <w:t>patterns and trends in</w:t>
      </w:r>
      <w:r w:rsidR="00C8626C" w:rsidRPr="00881492">
        <w:rPr>
          <w:rFonts w:eastAsia="Times New Roman"/>
          <w:szCs w:val="24"/>
          <w:shd w:val="clear" w:color="auto" w:fill="FFFFFF"/>
        </w:rPr>
        <w:t> </w:t>
      </w:r>
      <w:hyperlink r:id="rId22" w:tooltip="Display the glossary entry for data" w:history="1">
        <w:r w:rsidR="00C8626C" w:rsidRPr="00881492">
          <w:rPr>
            <w:rFonts w:eastAsia="Times New Roman"/>
            <w:color w:val="767676"/>
            <w:szCs w:val="24"/>
            <w:shd w:val="clear" w:color="auto" w:fill="FFFFFF"/>
          </w:rPr>
          <w:t>data</w:t>
        </w:r>
      </w:hyperlink>
      <w:r w:rsidR="00C8626C" w:rsidRPr="00881492">
        <w:rPr>
          <w:rFonts w:eastAsia="Times New Roman"/>
          <w:shd w:val="clear" w:color="auto" w:fill="FFFFFF"/>
        </w:rPr>
        <w:t>, including describing relationships between variables and identifying inconsistencies</w:t>
      </w:r>
      <w:r w:rsidR="00C8626C" w:rsidRPr="00881492">
        <w:rPr>
          <w:rFonts w:eastAsia="Times New Roman"/>
          <w:szCs w:val="24"/>
          <w:shd w:val="clear" w:color="auto" w:fill="FFFFFF"/>
        </w:rPr>
        <w:t> </w:t>
      </w:r>
      <w:hyperlink r:id="rId23" w:tooltip="View additional details of ACSIS203" w:history="1">
        <w:r w:rsidR="00C8626C" w:rsidRPr="00881492">
          <w:rPr>
            <w:rFonts w:eastAsia="Times New Roman"/>
            <w:color w:val="767676"/>
            <w:szCs w:val="24"/>
            <w:shd w:val="clear" w:color="auto" w:fill="FFFFFF"/>
          </w:rPr>
          <w:t>(ACSIS203)</w:t>
        </w:r>
      </w:hyperlink>
    </w:p>
    <w:p w14:paraId="4CB9F708" w14:textId="77777777" w:rsidR="00C8626C" w:rsidRPr="00881492" w:rsidRDefault="00C8626C" w:rsidP="00C8626C">
      <w:pPr>
        <w:pStyle w:val="ListBullet3"/>
        <w:rPr>
          <w:rFonts w:eastAsia="Times New Roman"/>
        </w:rPr>
      </w:pPr>
      <w:r w:rsidRPr="00881492">
        <w:rPr>
          <w:rFonts w:eastAsia="Times New Roman"/>
          <w:shd w:val="clear" w:color="auto" w:fill="FFFFFF"/>
        </w:rPr>
        <w:t>Use knowledge of scientific concepts to draw conclusions that are consistent with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24" w:tooltip="Display the glossary entry for evidence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evidence</w:t>
        </w:r>
      </w:hyperlink>
      <w:r w:rsidRPr="00881492">
        <w:rPr>
          <w:rFonts w:eastAsia="Times New Roman"/>
        </w:rPr>
        <w:t xml:space="preserve"> </w:t>
      </w:r>
      <w:hyperlink r:id="rId25" w:tooltip="View additional details of ACSIS204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(ACSIS204)</w:t>
        </w:r>
      </w:hyperlink>
    </w:p>
    <w:p w14:paraId="1546BD68" w14:textId="77777777" w:rsidR="00C8626C" w:rsidRPr="00881492" w:rsidRDefault="00C8626C" w:rsidP="00C8626C">
      <w:pPr>
        <w:pStyle w:val="BodyText"/>
        <w:rPr>
          <w:rFonts w:eastAsia="Times New Roman"/>
          <w:b/>
          <w:bCs/>
          <w:szCs w:val="24"/>
        </w:rPr>
      </w:pPr>
      <w:r w:rsidRPr="00881492">
        <w:rPr>
          <w:rFonts w:eastAsia="Times New Roman"/>
          <w:b/>
          <w:bCs/>
          <w:szCs w:val="24"/>
        </w:rPr>
        <w:t>Evaluating:</w:t>
      </w:r>
    </w:p>
    <w:p w14:paraId="55DD0DE8" w14:textId="77777777" w:rsidR="00C8626C" w:rsidRPr="00881492" w:rsidRDefault="00F53CA6" w:rsidP="00C8626C">
      <w:pPr>
        <w:pStyle w:val="ListBullet3"/>
        <w:rPr>
          <w:rFonts w:eastAsia="Times New Roman"/>
        </w:rPr>
      </w:pPr>
      <w:hyperlink r:id="rId26" w:tooltip="Display the glossary entry for Evaluate" w:history="1">
        <w:r w:rsidR="00C8626C" w:rsidRPr="00881492">
          <w:rPr>
            <w:rFonts w:eastAsia="Times New Roman"/>
            <w:color w:val="505050"/>
            <w:szCs w:val="24"/>
            <w:bdr w:val="none" w:sz="0" w:space="0" w:color="auto" w:frame="1"/>
            <w:shd w:val="clear" w:color="auto" w:fill="FFFFFF"/>
          </w:rPr>
          <w:t>Evaluate</w:t>
        </w:r>
      </w:hyperlink>
      <w:r w:rsidR="00C8626C" w:rsidRPr="00881492">
        <w:rPr>
          <w:rFonts w:eastAsia="Times New Roman"/>
          <w:szCs w:val="24"/>
          <w:shd w:val="clear" w:color="auto" w:fill="FFFFFF"/>
        </w:rPr>
        <w:t> </w:t>
      </w:r>
      <w:r w:rsidR="00C8626C" w:rsidRPr="00881492">
        <w:rPr>
          <w:rFonts w:eastAsia="Times New Roman"/>
          <w:shd w:val="clear" w:color="auto" w:fill="FFFFFF"/>
        </w:rPr>
        <w:t>conclusions, including identifying sources of uncertainty and possible alternative explanations, and describe specific ways to improve the quality of the</w:t>
      </w:r>
      <w:r w:rsidR="00C8626C" w:rsidRPr="00881492">
        <w:rPr>
          <w:rFonts w:eastAsia="Times New Roman"/>
          <w:szCs w:val="24"/>
          <w:shd w:val="clear" w:color="auto" w:fill="FFFFFF"/>
        </w:rPr>
        <w:t> </w:t>
      </w:r>
      <w:hyperlink r:id="rId27" w:tooltip="Display the glossary entry for data" w:history="1">
        <w:r w:rsidR="00C8626C" w:rsidRPr="00881492">
          <w:rPr>
            <w:rFonts w:eastAsia="Times New Roman"/>
            <w:color w:val="767676"/>
            <w:szCs w:val="24"/>
            <w:shd w:val="clear" w:color="auto" w:fill="FFFFFF"/>
          </w:rPr>
          <w:t>data</w:t>
        </w:r>
      </w:hyperlink>
      <w:r w:rsidR="00C8626C" w:rsidRPr="00881492">
        <w:rPr>
          <w:rFonts w:eastAsia="Times New Roman"/>
          <w:szCs w:val="24"/>
          <w:shd w:val="clear" w:color="auto" w:fill="FFFFFF"/>
        </w:rPr>
        <w:t> </w:t>
      </w:r>
      <w:hyperlink r:id="rId28" w:tooltip="View additional details of ACSIS205" w:history="1">
        <w:r w:rsidR="00C8626C" w:rsidRPr="00881492">
          <w:rPr>
            <w:rFonts w:eastAsia="Times New Roman"/>
            <w:color w:val="767676"/>
            <w:szCs w:val="24"/>
            <w:shd w:val="clear" w:color="auto" w:fill="FFFFFF"/>
          </w:rPr>
          <w:t>(ACSIS205)</w:t>
        </w:r>
      </w:hyperlink>
    </w:p>
    <w:p w14:paraId="1C6B4FEE" w14:textId="77777777" w:rsidR="00C8626C" w:rsidRPr="00881492" w:rsidRDefault="00C8626C" w:rsidP="00C8626C">
      <w:pPr>
        <w:pStyle w:val="BodyText"/>
        <w:rPr>
          <w:rFonts w:eastAsia="Times New Roman"/>
          <w:b/>
          <w:bCs/>
          <w:szCs w:val="24"/>
        </w:rPr>
      </w:pPr>
      <w:r w:rsidRPr="00881492">
        <w:rPr>
          <w:rFonts w:eastAsia="Times New Roman"/>
          <w:b/>
          <w:bCs/>
          <w:szCs w:val="24"/>
        </w:rPr>
        <w:t>Communicating:</w:t>
      </w:r>
    </w:p>
    <w:p w14:paraId="5BE61E59" w14:textId="77777777" w:rsidR="00C8626C" w:rsidRPr="00881492" w:rsidRDefault="00C8626C" w:rsidP="00C8626C">
      <w:pPr>
        <w:pStyle w:val="ListBullet3"/>
      </w:pPr>
      <w:r w:rsidRPr="00881492">
        <w:rPr>
          <w:shd w:val="clear" w:color="auto" w:fill="FFFFFF"/>
        </w:rPr>
        <w:t>Communicate scientific ideas and information for a particular purpose, including constructing evidence-based arguments and using appropriate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29" w:tooltip="Display the glossary entry for scientific language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scientific language</w:t>
        </w:r>
      </w:hyperlink>
      <w:r w:rsidRPr="00881492">
        <w:rPr>
          <w:shd w:val="clear" w:color="auto" w:fill="FFFFFF"/>
        </w:rPr>
        <w:t>, conventions and representations</w:t>
      </w:r>
      <w:r w:rsidRPr="00881492">
        <w:rPr>
          <w:rFonts w:eastAsia="Times New Roman"/>
          <w:szCs w:val="24"/>
          <w:shd w:val="clear" w:color="auto" w:fill="FFFFFF"/>
        </w:rPr>
        <w:t> </w:t>
      </w:r>
      <w:hyperlink r:id="rId30" w:tooltip="View additional details of ACSIS208" w:history="1">
        <w:r w:rsidRPr="00881492">
          <w:rPr>
            <w:rFonts w:eastAsia="Times New Roman"/>
            <w:color w:val="767676"/>
            <w:szCs w:val="24"/>
            <w:shd w:val="clear" w:color="auto" w:fill="FFFFFF"/>
          </w:rPr>
          <w:t>(ACSIS208)</w:t>
        </w:r>
      </w:hyperlink>
    </w:p>
    <w:p w14:paraId="687A0E54" w14:textId="6AA0A339" w:rsidR="007875E0" w:rsidRPr="007875E0" w:rsidRDefault="00C8626C" w:rsidP="007875E0">
      <w:pPr>
        <w:pStyle w:val="Heading2"/>
      </w:pPr>
      <w:r>
        <w:lastRenderedPageBreak/>
        <w:t>Stage 6 Physics</w:t>
      </w:r>
    </w:p>
    <w:p w14:paraId="02BB9775" w14:textId="4A3A63E7" w:rsidR="00C145E3" w:rsidRDefault="00C145E3" w:rsidP="00C8626C">
      <w:pPr>
        <w:pStyle w:val="Heading4"/>
      </w:pPr>
      <w:r>
        <w:t>Unit 2: Linear Motion and Waves</w:t>
      </w:r>
    </w:p>
    <w:p w14:paraId="3D176A30" w14:textId="1D23B806" w:rsidR="00C145E3" w:rsidRPr="00C145E3" w:rsidRDefault="00C145E3" w:rsidP="00C145E3">
      <w:pPr>
        <w:pStyle w:val="BodyText"/>
        <w:rPr>
          <w:i/>
          <w:iCs/>
        </w:rPr>
      </w:pPr>
      <w:r w:rsidRPr="00C145E3">
        <w:rPr>
          <w:i/>
          <w:iCs/>
        </w:rPr>
        <w:t>Science Inquiry Skills</w:t>
      </w:r>
    </w:p>
    <w:p w14:paraId="4F0BABDB" w14:textId="76BECF6B" w:rsidR="00C145E3" w:rsidRPr="005800B9" w:rsidRDefault="00C145E3" w:rsidP="005800B9">
      <w:pPr>
        <w:pStyle w:val="ListParagraph"/>
        <w:numPr>
          <w:ilvl w:val="0"/>
          <w:numId w:val="26"/>
        </w:numPr>
        <w:spacing w:after="0"/>
        <w:rPr>
          <w:sz w:val="20"/>
        </w:rPr>
      </w:pPr>
      <w:r w:rsidRPr="005800B9">
        <w:rPr>
          <w:sz w:val="20"/>
        </w:rPr>
        <w:t>Science is a global enterprise that relies on clear communication, international conventions, peer review and reproducibility (ACSPH053)</w:t>
      </w:r>
    </w:p>
    <w:p w14:paraId="11284452" w14:textId="2DF585D7" w:rsidR="00C145E3" w:rsidRPr="00501512" w:rsidRDefault="00C145E3" w:rsidP="00C145E3">
      <w:pPr>
        <w:pStyle w:val="ListParagraph"/>
        <w:numPr>
          <w:ilvl w:val="0"/>
          <w:numId w:val="26"/>
        </w:numPr>
        <w:spacing w:after="0"/>
        <w:rPr>
          <w:sz w:val="20"/>
        </w:rPr>
      </w:pPr>
      <w:r w:rsidRPr="005800B9">
        <w:rPr>
          <w:sz w:val="20"/>
        </w:rPr>
        <w:t>Select, use and interpret appropriate mathematical representations, including linear and non-linear graphs and algebraic relationships representing physical systems, to solve problems and make predictions (ACSPH051)</w:t>
      </w:r>
    </w:p>
    <w:p w14:paraId="7E57905F" w14:textId="77777777" w:rsidR="00C145E3" w:rsidRDefault="00C145E3" w:rsidP="00C145E3">
      <w:pPr>
        <w:pStyle w:val="BodyText"/>
      </w:pPr>
    </w:p>
    <w:p w14:paraId="66FB7900" w14:textId="0FBFB08F" w:rsidR="00C145E3" w:rsidRPr="00C145E3" w:rsidRDefault="00C145E3" w:rsidP="00C145E3">
      <w:pPr>
        <w:pStyle w:val="BodyText"/>
        <w:rPr>
          <w:i/>
          <w:iCs/>
        </w:rPr>
      </w:pPr>
      <w:r w:rsidRPr="00C145E3">
        <w:rPr>
          <w:i/>
          <w:iCs/>
        </w:rPr>
        <w:t>Science as a Human Endeavour</w:t>
      </w:r>
    </w:p>
    <w:p w14:paraId="4655B28E" w14:textId="1EDF041D" w:rsidR="00C145E3" w:rsidRPr="00C145E3" w:rsidRDefault="00C145E3" w:rsidP="00C145E3">
      <w:pPr>
        <w:pStyle w:val="ListParagraph"/>
        <w:numPr>
          <w:ilvl w:val="0"/>
          <w:numId w:val="25"/>
        </w:numPr>
        <w:spacing w:after="0"/>
        <w:rPr>
          <w:sz w:val="20"/>
        </w:rPr>
      </w:pPr>
      <w:r w:rsidRPr="00C145E3">
        <w:rPr>
          <w:sz w:val="20"/>
        </w:rPr>
        <w:t>Science is a global enterprise that relies on clear communication, international conventions, peer review and reproducibility (ACSPH053)</w:t>
      </w:r>
    </w:p>
    <w:p w14:paraId="79DAD951" w14:textId="77777777" w:rsidR="00C145E3" w:rsidRPr="00C145E3" w:rsidRDefault="00C145E3" w:rsidP="00C145E3">
      <w:pPr>
        <w:pStyle w:val="ListParagraph"/>
        <w:numPr>
          <w:ilvl w:val="0"/>
          <w:numId w:val="25"/>
        </w:numPr>
        <w:spacing w:after="0"/>
        <w:rPr>
          <w:sz w:val="20"/>
        </w:rPr>
      </w:pPr>
      <w:r w:rsidRPr="00C145E3">
        <w:rPr>
          <w:sz w:val="20"/>
        </w:rPr>
        <w:t>Development of complex models and/or theories often requires a wide range of evidence from multiple individuals and across disciplines (ACSPH054)</w:t>
      </w:r>
    </w:p>
    <w:p w14:paraId="5B6A0ACF" w14:textId="0E3B5B98" w:rsidR="00C145E3" w:rsidRPr="00C145E3" w:rsidRDefault="00C145E3" w:rsidP="00C145E3">
      <w:pPr>
        <w:pStyle w:val="ListParagraph"/>
        <w:numPr>
          <w:ilvl w:val="0"/>
          <w:numId w:val="25"/>
        </w:numPr>
        <w:spacing w:after="0"/>
        <w:rPr>
          <w:sz w:val="20"/>
        </w:rPr>
      </w:pPr>
      <w:r w:rsidRPr="00C145E3">
        <w:rPr>
          <w:sz w:val="20"/>
        </w:rPr>
        <w:t>Advances in science understanding in one field can influence other areas of science, technology and engineering (ACSPH055)</w:t>
      </w:r>
    </w:p>
    <w:p w14:paraId="47E510E6" w14:textId="77777777" w:rsidR="00C145E3" w:rsidRDefault="00C145E3" w:rsidP="00C145E3">
      <w:pPr>
        <w:pStyle w:val="BodyText"/>
      </w:pPr>
    </w:p>
    <w:p w14:paraId="1327DD08" w14:textId="688C81C2" w:rsidR="00C145E3" w:rsidRPr="00C145E3" w:rsidRDefault="00C145E3" w:rsidP="00C145E3">
      <w:pPr>
        <w:pStyle w:val="BodyText"/>
        <w:rPr>
          <w:i/>
          <w:iCs/>
        </w:rPr>
      </w:pPr>
      <w:r w:rsidRPr="00C145E3">
        <w:rPr>
          <w:i/>
          <w:iCs/>
        </w:rPr>
        <w:t>Science Understanding</w:t>
      </w:r>
    </w:p>
    <w:p w14:paraId="3ECD1D8A" w14:textId="2FC9F7EC" w:rsidR="005800B9" w:rsidRPr="005800B9" w:rsidRDefault="005800B9" w:rsidP="005800B9">
      <w:pPr>
        <w:pStyle w:val="ListParagraph"/>
        <w:numPr>
          <w:ilvl w:val="0"/>
          <w:numId w:val="24"/>
        </w:numPr>
        <w:spacing w:after="0"/>
        <w:rPr>
          <w:sz w:val="20"/>
        </w:rPr>
      </w:pPr>
      <w:r w:rsidRPr="005800B9">
        <w:rPr>
          <w:sz w:val="20"/>
        </w:rPr>
        <w:t>predictions, except when considering objects travelling at or near the speed of light, or very small objects like atoms or subatomic particles, or when very strong gravitational fields are involved (ACSPH058). </w:t>
      </w:r>
    </w:p>
    <w:p w14:paraId="262B456D" w14:textId="776D7FCF" w:rsidR="00C145E3" w:rsidRPr="00C145E3" w:rsidRDefault="00C145E3" w:rsidP="00C145E3">
      <w:pPr>
        <w:pStyle w:val="ListParagraph"/>
        <w:numPr>
          <w:ilvl w:val="0"/>
          <w:numId w:val="24"/>
        </w:numPr>
        <w:spacing w:after="0"/>
        <w:rPr>
          <w:sz w:val="20"/>
        </w:rPr>
      </w:pPr>
      <w:r w:rsidRPr="00C145E3">
        <w:rPr>
          <w:sz w:val="20"/>
        </w:rPr>
        <w:t>Later, in the 1860s, James Clerk Maxwell developed a theory of electromagnetism and showed that electromagnetic waves would travel through space at the speed of light, implying light was an electromagnetic wave (ACSPH054).</w:t>
      </w:r>
    </w:p>
    <w:p w14:paraId="328FA805" w14:textId="77777777" w:rsidR="00C145E3" w:rsidRPr="00C145E3" w:rsidRDefault="00C145E3" w:rsidP="00C145E3">
      <w:pPr>
        <w:pStyle w:val="ListParagraph"/>
        <w:numPr>
          <w:ilvl w:val="0"/>
          <w:numId w:val="24"/>
        </w:numPr>
        <w:spacing w:after="0"/>
        <w:rPr>
          <w:sz w:val="20"/>
        </w:rPr>
      </w:pPr>
      <w:r w:rsidRPr="00C145E3">
        <w:rPr>
          <w:sz w:val="20"/>
        </w:rPr>
        <w:t>Light exhibits many wave properties; however, it cannot be modelled as a mechanical wave because it can travel through a vacuum (ACSPH074)</w:t>
      </w:r>
    </w:p>
    <w:p w14:paraId="7BE88558" w14:textId="77777777" w:rsidR="00C145E3" w:rsidRPr="00C145E3" w:rsidRDefault="00C145E3" w:rsidP="00C145E3">
      <w:pPr>
        <w:pStyle w:val="ListParagraph"/>
        <w:numPr>
          <w:ilvl w:val="0"/>
          <w:numId w:val="24"/>
        </w:numPr>
        <w:spacing w:after="0"/>
        <w:rPr>
          <w:sz w:val="20"/>
        </w:rPr>
      </w:pPr>
      <w:r w:rsidRPr="00C145E3">
        <w:rPr>
          <w:sz w:val="20"/>
        </w:rPr>
        <w:t>A ray model of light may be used to describe reflection, refraction and image formation from lenses and mirrors (ACSPH075)</w:t>
      </w:r>
    </w:p>
    <w:p w14:paraId="1BE2A122" w14:textId="77777777" w:rsidR="00C145E3" w:rsidRPr="00C145E3" w:rsidRDefault="00C145E3" w:rsidP="00C145E3">
      <w:pPr>
        <w:pStyle w:val="ListParagraph"/>
        <w:numPr>
          <w:ilvl w:val="0"/>
          <w:numId w:val="24"/>
        </w:numPr>
        <w:spacing w:after="0"/>
        <w:rPr>
          <w:sz w:val="20"/>
        </w:rPr>
      </w:pPr>
      <w:r w:rsidRPr="00C145E3">
        <w:rPr>
          <w:sz w:val="20"/>
        </w:rPr>
        <w:t>A wave model explains a wide range of light-related phenomena including reflection, refraction, total internal reflection, dispersion, diffraction and interference; a transverse wave model is required to explain polarisation (ACSPH076)</w:t>
      </w:r>
    </w:p>
    <w:p w14:paraId="07268F61" w14:textId="03BD9AA7" w:rsidR="00C145E3" w:rsidRPr="00C145E3" w:rsidRDefault="00C145E3" w:rsidP="00C145E3">
      <w:pPr>
        <w:pStyle w:val="ListParagraph"/>
        <w:numPr>
          <w:ilvl w:val="0"/>
          <w:numId w:val="24"/>
        </w:numPr>
        <w:spacing w:after="0"/>
        <w:rPr>
          <w:sz w:val="20"/>
        </w:rPr>
      </w:pPr>
      <w:r w:rsidRPr="00C145E3">
        <w:rPr>
          <w:sz w:val="20"/>
        </w:rPr>
        <w:t>The speed of light is finite and many orders of magnitude greater than the speed of mechanical waves (for example, sound and water waves); its intensity decreases in an inverse square relationship with distance from a point source (ACSPH077)</w:t>
      </w:r>
    </w:p>
    <w:p w14:paraId="715AEA6E" w14:textId="77777777" w:rsidR="00C145E3" w:rsidRPr="00C145E3" w:rsidRDefault="00C145E3" w:rsidP="00C145E3">
      <w:pPr>
        <w:pStyle w:val="BodyText"/>
      </w:pPr>
    </w:p>
    <w:p w14:paraId="2F473FE8" w14:textId="1D7A953A" w:rsidR="00C8626C" w:rsidRDefault="00C8626C" w:rsidP="00C8626C">
      <w:pPr>
        <w:pStyle w:val="Heading4"/>
      </w:pPr>
      <w:r>
        <w:t>Unit 3: Gravity and electromagnetism</w:t>
      </w:r>
    </w:p>
    <w:p w14:paraId="1F6AD981" w14:textId="77777777" w:rsidR="00C8626C" w:rsidRPr="00CD28AA" w:rsidRDefault="00C8626C" w:rsidP="00C8626C">
      <w:pPr>
        <w:pStyle w:val="BodyText"/>
        <w:rPr>
          <w:i/>
          <w:iCs/>
        </w:rPr>
      </w:pPr>
      <w:r w:rsidRPr="00CD28AA">
        <w:rPr>
          <w:i/>
          <w:iCs/>
        </w:rPr>
        <w:t>Science Inquiry Skills</w:t>
      </w:r>
    </w:p>
    <w:p w14:paraId="6126F76A" w14:textId="77777777" w:rsidR="00C8626C" w:rsidRPr="00846DDA" w:rsidRDefault="00C8626C" w:rsidP="00C8626C">
      <w:pPr>
        <w:pStyle w:val="BodyText"/>
        <w:numPr>
          <w:ilvl w:val="0"/>
          <w:numId w:val="23"/>
        </w:numPr>
      </w:pPr>
      <w:r w:rsidRPr="00846DDA">
        <w:t>Represent data in meaningful and useful ways, including using appropriate SI units, symbols and significant figures; organise and analyse data to identify trends, patterns and relationships; identify sources of uncertainty and techniques to minimise these uncertainties; utilise uncertainty and percentage uncertainty to determine the uncertainty in the result of calculations, and evaluate the impact of measurement uncertainty on experimental results; and select, synthesise and use evidence to make and justify conclusions (ACSPH081)</w:t>
      </w:r>
    </w:p>
    <w:p w14:paraId="2EEE7746" w14:textId="77777777" w:rsidR="00C8626C" w:rsidRPr="00846DDA" w:rsidRDefault="00C8626C" w:rsidP="00C8626C">
      <w:pPr>
        <w:pStyle w:val="BodyText"/>
        <w:numPr>
          <w:ilvl w:val="0"/>
          <w:numId w:val="23"/>
        </w:numPr>
      </w:pPr>
      <w:r w:rsidRPr="00846DDA">
        <w:t>Select, use and interpret appropriate mathematical representations, including linear and non-linear graphs and algebraic relationships representing physical systems, to solve problems and make predictions (ACSPH084)</w:t>
      </w:r>
    </w:p>
    <w:p w14:paraId="1EEA7749" w14:textId="77777777" w:rsidR="00C8626C" w:rsidRDefault="00C8626C" w:rsidP="00C8626C">
      <w:pPr>
        <w:pStyle w:val="BodyText"/>
        <w:rPr>
          <w:i/>
          <w:iCs/>
        </w:rPr>
      </w:pPr>
    </w:p>
    <w:p w14:paraId="0D628323" w14:textId="47F50C6C" w:rsidR="00C8626C" w:rsidRPr="00CD28AA" w:rsidRDefault="00C8626C" w:rsidP="00C8626C">
      <w:pPr>
        <w:pStyle w:val="BodyText"/>
        <w:rPr>
          <w:i/>
          <w:iCs/>
        </w:rPr>
      </w:pPr>
      <w:r w:rsidRPr="00CD28AA">
        <w:rPr>
          <w:i/>
          <w:iCs/>
        </w:rPr>
        <w:t>Science as a Human Endeavour</w:t>
      </w:r>
    </w:p>
    <w:p w14:paraId="174D8CDD" w14:textId="77777777" w:rsidR="00C8626C" w:rsidRPr="00846DDA" w:rsidRDefault="00C8626C" w:rsidP="00C8626C">
      <w:pPr>
        <w:pStyle w:val="BodyText"/>
        <w:numPr>
          <w:ilvl w:val="0"/>
          <w:numId w:val="21"/>
        </w:numPr>
      </w:pPr>
      <w:r w:rsidRPr="00846DDA">
        <w:t>ICT and other technologies have dramatically increased the size, accuracy and geographic and temporal scope of datasets with which scientists work (ACSPH086)</w:t>
      </w:r>
    </w:p>
    <w:p w14:paraId="1521C823" w14:textId="77777777" w:rsidR="00C8626C" w:rsidRPr="00C8626C" w:rsidRDefault="00C8626C" w:rsidP="00C8626C">
      <w:pPr>
        <w:pStyle w:val="ListParagraph"/>
        <w:numPr>
          <w:ilvl w:val="0"/>
          <w:numId w:val="21"/>
        </w:numPr>
        <w:spacing w:after="0"/>
        <w:rPr>
          <w:sz w:val="20"/>
        </w:rPr>
      </w:pPr>
      <w:r w:rsidRPr="00C8626C">
        <w:rPr>
          <w:sz w:val="20"/>
        </w:rPr>
        <w:t>Models and theories are contested and refined or replaced when new evidence challenges them, or when a new model or theory has greater explanatory power (ACSPH087)</w:t>
      </w:r>
    </w:p>
    <w:p w14:paraId="4C07B5FD" w14:textId="77777777" w:rsidR="00C8626C" w:rsidRPr="00846DDA" w:rsidRDefault="00C8626C" w:rsidP="00C8626C">
      <w:pPr>
        <w:pStyle w:val="BodyText"/>
        <w:numPr>
          <w:ilvl w:val="0"/>
          <w:numId w:val="21"/>
        </w:numPr>
      </w:pPr>
      <w:r w:rsidRPr="00846DDA">
        <w:t>Science can be limited in its ability to provide definitive answers to public debate; there may be insufficient reliable data available, or interpretation of the data may be open to question (ACSPH090)</w:t>
      </w:r>
    </w:p>
    <w:p w14:paraId="5EDD8B7E" w14:textId="77777777" w:rsidR="00C8626C" w:rsidRPr="00846DDA" w:rsidRDefault="00C8626C" w:rsidP="00C8626C">
      <w:pPr>
        <w:pStyle w:val="BodyText"/>
        <w:numPr>
          <w:ilvl w:val="0"/>
          <w:numId w:val="21"/>
        </w:numPr>
      </w:pPr>
      <w:r w:rsidRPr="00846DDA">
        <w:lastRenderedPageBreak/>
        <w:t>International collaboration is often required when investing in large-scale science projects or addressing issues for the Asia-Pacific region (ACSPH091)</w:t>
      </w:r>
    </w:p>
    <w:p w14:paraId="1D80733A" w14:textId="77777777" w:rsidR="00C8626C" w:rsidRDefault="00C8626C" w:rsidP="00C8626C">
      <w:pPr>
        <w:pStyle w:val="BodyText"/>
        <w:rPr>
          <w:i/>
          <w:iCs/>
        </w:rPr>
      </w:pPr>
    </w:p>
    <w:p w14:paraId="743D3FC8" w14:textId="23EEDC26" w:rsidR="00C8626C" w:rsidRPr="00CD28AA" w:rsidRDefault="00C8626C" w:rsidP="00C8626C">
      <w:pPr>
        <w:pStyle w:val="BodyText"/>
        <w:rPr>
          <w:i/>
          <w:iCs/>
        </w:rPr>
      </w:pPr>
      <w:r w:rsidRPr="00CD28AA">
        <w:rPr>
          <w:i/>
          <w:iCs/>
        </w:rPr>
        <w:t>Science Understanding</w:t>
      </w:r>
    </w:p>
    <w:p w14:paraId="6CC4C1C8" w14:textId="77777777" w:rsidR="00C8626C" w:rsidRPr="00C8626C" w:rsidRDefault="00C8626C" w:rsidP="00C8626C">
      <w:pPr>
        <w:pStyle w:val="BodyText"/>
        <w:rPr>
          <w:b/>
          <w:bCs/>
          <w:szCs w:val="24"/>
        </w:rPr>
      </w:pPr>
      <w:r w:rsidRPr="00C8626C">
        <w:rPr>
          <w:b/>
          <w:bCs/>
          <w:szCs w:val="24"/>
        </w:rPr>
        <w:t>Gravity and Motion</w:t>
      </w:r>
    </w:p>
    <w:p w14:paraId="534B05AC" w14:textId="77777777" w:rsidR="00C8626C" w:rsidRPr="00846DDA" w:rsidRDefault="00C8626C" w:rsidP="00C8626C">
      <w:pPr>
        <w:pStyle w:val="BodyText"/>
        <w:numPr>
          <w:ilvl w:val="0"/>
          <w:numId w:val="22"/>
        </w:numPr>
      </w:pPr>
      <w:r w:rsidRPr="00846DDA">
        <w:t>All objects with mass attract one another with a gravitational force; the magnitude of this force can be calculated using Newton’s Law of Universal Gravitation (ACSPH094)</w:t>
      </w:r>
    </w:p>
    <w:p w14:paraId="0025869B" w14:textId="77777777" w:rsidR="00C8626C" w:rsidRPr="00846DDA" w:rsidRDefault="00C8626C" w:rsidP="00C8626C">
      <w:pPr>
        <w:pStyle w:val="BodyText"/>
        <w:numPr>
          <w:ilvl w:val="0"/>
          <w:numId w:val="22"/>
        </w:numPr>
      </w:pPr>
      <w:r w:rsidRPr="00846DDA">
        <w:t>Objects with mass produce a gravitational field in the space that surrounds them; field theory attributes the gravitational force on an object to the presence of a gravitational field (ACSPH095)</w:t>
      </w:r>
    </w:p>
    <w:p w14:paraId="3AA9AA19" w14:textId="77777777" w:rsidR="00C8626C" w:rsidRPr="00881492" w:rsidRDefault="00C8626C" w:rsidP="00C8626C">
      <w:pPr>
        <w:pStyle w:val="BodyText"/>
      </w:pPr>
    </w:p>
    <w:p w14:paraId="0F9205A1" w14:textId="56301AC0" w:rsidR="00C8626C" w:rsidRDefault="009D0B6B" w:rsidP="009D0B6B">
      <w:pPr>
        <w:pStyle w:val="Heading2"/>
      </w:pPr>
      <w:r>
        <w:t>Other subject possibilities</w:t>
      </w:r>
    </w:p>
    <w:p w14:paraId="0E7F19D6" w14:textId="71C37D57" w:rsidR="009D0B6B" w:rsidRDefault="007875E0" w:rsidP="009D0B6B">
      <w:pPr>
        <w:pStyle w:val="BodyText"/>
      </w:pPr>
      <w:r>
        <w:t>PULSE@Parkes lends itself to forming the core of a Depth Study as required in the NSW Stage 6 Physics syllabus</w:t>
      </w:r>
      <w:r w:rsidR="00501512">
        <w:t xml:space="preserve">, the Stage 6 Investigating Science syllabus, </w:t>
      </w:r>
      <w:r w:rsidR="0041386A">
        <w:t>open-ended investigations in Stage 5 and the Extended Essay for the International Baccalaureate.</w:t>
      </w:r>
      <w:r w:rsidR="00234014">
        <w:t xml:space="preserve"> Please contact our team if interested in exploring options.</w:t>
      </w:r>
    </w:p>
    <w:p w14:paraId="73AC7966" w14:textId="3ABA3591" w:rsidR="00234014" w:rsidRDefault="00234014" w:rsidP="009D0B6B">
      <w:pPr>
        <w:pStyle w:val="BodyText"/>
      </w:pPr>
    </w:p>
    <w:p w14:paraId="14A5CABA" w14:textId="3D648EFB" w:rsidR="00234014" w:rsidRPr="00234014" w:rsidRDefault="00234014" w:rsidP="009D0B6B">
      <w:pPr>
        <w:pStyle w:val="BodyText"/>
        <w:rPr>
          <w:b/>
          <w:bCs/>
        </w:rPr>
      </w:pPr>
      <w:r w:rsidRPr="00234014">
        <w:rPr>
          <w:b/>
          <w:bCs/>
        </w:rPr>
        <w:t>More details:</w:t>
      </w:r>
    </w:p>
    <w:p w14:paraId="55CE0DEC" w14:textId="7A1A6FCF" w:rsidR="00234014" w:rsidRDefault="00234014" w:rsidP="009D0B6B">
      <w:pPr>
        <w:pStyle w:val="BodyText"/>
      </w:pPr>
      <w:hyperlink r:id="rId31" w:history="1">
        <w:r w:rsidRPr="00175DC6">
          <w:rPr>
            <w:rStyle w:val="Hyperlink"/>
          </w:rPr>
          <w:t>https://research.csiro.au/pulseatparkes/</w:t>
        </w:r>
      </w:hyperlink>
    </w:p>
    <w:p w14:paraId="638D8E6F" w14:textId="6340539B" w:rsidR="00234014" w:rsidRDefault="00234014" w:rsidP="009D0B6B">
      <w:pPr>
        <w:pStyle w:val="BodyText"/>
      </w:pPr>
    </w:p>
    <w:p w14:paraId="35D44171" w14:textId="1B1EDE2B" w:rsidR="00234014" w:rsidRPr="00234014" w:rsidRDefault="00234014" w:rsidP="009D0B6B">
      <w:pPr>
        <w:pStyle w:val="BodyText"/>
        <w:rPr>
          <w:b/>
          <w:bCs/>
        </w:rPr>
      </w:pPr>
      <w:r w:rsidRPr="00234014">
        <w:rPr>
          <w:b/>
          <w:bCs/>
        </w:rPr>
        <w:t>Contact:</w:t>
      </w:r>
    </w:p>
    <w:p w14:paraId="0A3DD3F2" w14:textId="421562D5" w:rsidR="00234014" w:rsidRDefault="00234014" w:rsidP="009D0B6B">
      <w:pPr>
        <w:pStyle w:val="BodyText"/>
      </w:pPr>
      <w:r>
        <w:t>Robert Hollow</w:t>
      </w:r>
    </w:p>
    <w:p w14:paraId="1FFD804F" w14:textId="3178DD69" w:rsidR="00234014" w:rsidRDefault="00234014" w:rsidP="009D0B6B">
      <w:pPr>
        <w:pStyle w:val="BodyText"/>
      </w:pPr>
      <w:r>
        <w:t>PULSE@Parkes Coordinator</w:t>
      </w:r>
    </w:p>
    <w:p w14:paraId="04D2CECE" w14:textId="6EC3726E" w:rsidR="00234014" w:rsidRDefault="00234014" w:rsidP="009D0B6B">
      <w:pPr>
        <w:pStyle w:val="BodyText"/>
      </w:pPr>
      <w:r>
        <w:t xml:space="preserve">Email: </w:t>
      </w:r>
      <w:hyperlink r:id="rId32" w:history="1">
        <w:r w:rsidRPr="00175DC6">
          <w:rPr>
            <w:rStyle w:val="Hyperlink"/>
          </w:rPr>
          <w:t>robert.hollow@csiro.au</w:t>
        </w:r>
      </w:hyperlink>
    </w:p>
    <w:p w14:paraId="10FBD423" w14:textId="5AB3F263" w:rsidR="00234014" w:rsidRDefault="00234014" w:rsidP="009D0B6B">
      <w:pPr>
        <w:pStyle w:val="BodyText"/>
      </w:pPr>
      <w:r>
        <w:t>Phone: 02 9372 4247</w:t>
      </w:r>
    </w:p>
    <w:p w14:paraId="6834C060" w14:textId="4AC51A3C" w:rsidR="007875E0" w:rsidRDefault="007875E0" w:rsidP="009D0B6B">
      <w:pPr>
        <w:pStyle w:val="BodyText"/>
      </w:pPr>
    </w:p>
    <w:p w14:paraId="1D1A18FC" w14:textId="77777777" w:rsidR="00167277" w:rsidRPr="00585C0D" w:rsidRDefault="00167277" w:rsidP="00FF1612">
      <w:pPr>
        <w:pStyle w:val="BackCoverContactHeading"/>
        <w:framePr w:w="3634" w:hSpace="113" w:wrap="around" w:vAnchor="page" w:hAnchor="page" w:x="7372" w:y="14743" w:anchorLock="1"/>
      </w:pPr>
      <w:r w:rsidRPr="00585C0D">
        <w:t>For further information</w:t>
      </w:r>
    </w:p>
    <w:p w14:paraId="0D3D3DC9" w14:textId="09874008" w:rsidR="00167277" w:rsidRPr="00542A59" w:rsidRDefault="00BA27FE" w:rsidP="00FF1612">
      <w:pPr>
        <w:pStyle w:val="BackCoverContactDetails"/>
        <w:framePr w:w="3634" w:hSpace="113" w:wrap="around" w:vAnchor="page" w:hAnchor="page" w:x="7372" w:y="14743" w:anchorLock="1"/>
        <w:rPr>
          <w:rStyle w:val="BackCoverContactBold"/>
          <w:b w:val="0"/>
        </w:rPr>
      </w:pPr>
      <w:r>
        <w:rPr>
          <w:rStyle w:val="BackCoverContactBold"/>
          <w:b w:val="0"/>
        </w:rPr>
        <w:t>CSIRO</w:t>
      </w:r>
      <w:r w:rsidR="00916CE6">
        <w:rPr>
          <w:rStyle w:val="BackCoverContactBold"/>
          <w:b w:val="0"/>
        </w:rPr>
        <w:t>, Space &amp; Astronomy</w:t>
      </w:r>
    </w:p>
    <w:p w14:paraId="01781161" w14:textId="6B586971" w:rsidR="00E91738" w:rsidRDefault="00BA27FE" w:rsidP="00FF1612">
      <w:pPr>
        <w:pStyle w:val="BackCoverContactDetails"/>
        <w:framePr w:w="3634" w:hSpace="113" w:wrap="around" w:vAnchor="page" w:hAnchor="page" w:x="7372" w:y="14743" w:anchorLock="1"/>
      </w:pPr>
      <w:r>
        <w:t>Robert Hollow</w:t>
      </w:r>
    </w:p>
    <w:p w14:paraId="763F630B" w14:textId="4BBAB642" w:rsidR="00167277" w:rsidRPr="00585C0D" w:rsidRDefault="00167277" w:rsidP="00FF1612">
      <w:pPr>
        <w:pStyle w:val="BackCoverContactDetails"/>
        <w:framePr w:w="3634" w:hSpace="113" w:wrap="around" w:vAnchor="page" w:hAnchor="page" w:x="7372" w:y="14743" w:anchorLock="1"/>
      </w:pPr>
      <w:r w:rsidRPr="00585C0D">
        <w:t xml:space="preserve">+61 </w:t>
      </w:r>
      <w:r w:rsidR="00BA27FE">
        <w:t>2</w:t>
      </w:r>
      <w:r w:rsidR="00B00D7D">
        <w:t xml:space="preserve"> </w:t>
      </w:r>
      <w:r w:rsidR="00BA27FE">
        <w:t>9372 4247</w:t>
      </w:r>
    </w:p>
    <w:p w14:paraId="78C78EA9" w14:textId="02AD3B07" w:rsidR="00167277" w:rsidRPr="00585C0D" w:rsidRDefault="00BA27FE" w:rsidP="00FF1612">
      <w:pPr>
        <w:pStyle w:val="BackCoverContactDetails"/>
        <w:framePr w:w="3634" w:hSpace="113" w:wrap="around" w:vAnchor="page" w:hAnchor="page" w:x="7372" w:y="14743" w:anchorLock="1"/>
      </w:pPr>
      <w:r>
        <w:t>robert.hollow</w:t>
      </w:r>
      <w:r w:rsidR="00167277" w:rsidRPr="00585C0D">
        <w:t>@csiro.au</w:t>
      </w:r>
    </w:p>
    <w:p w14:paraId="1AB8E3E8" w14:textId="2AB21B87" w:rsidR="00167277" w:rsidRPr="00585C0D" w:rsidRDefault="00BA27FE" w:rsidP="00FF1612">
      <w:pPr>
        <w:pStyle w:val="BackCoverContactDetails"/>
        <w:framePr w:w="3634" w:hSpace="113" w:wrap="around" w:vAnchor="page" w:hAnchor="page" w:x="7372" w:y="14743" w:anchorLock="1"/>
      </w:pPr>
      <w:r w:rsidRPr="00BA27FE">
        <w:t>https://research.csiro.au/pulseatparkes/</w:t>
      </w:r>
    </w:p>
    <w:p w14:paraId="420BEE28" w14:textId="77777777" w:rsidR="00EA6064" w:rsidRPr="00585C0D" w:rsidRDefault="00052490" w:rsidP="00FF1612">
      <w:pPr>
        <w:pStyle w:val="BackCoverContactHeading"/>
        <w:framePr w:w="2160" w:hSpace="113" w:wrap="around" w:vAnchor="page" w:hAnchor="page" w:x="4991" w:y="14743" w:anchorLock="1"/>
      </w:pPr>
      <w:r w:rsidRPr="00585C0D">
        <w:t>Contact us</w:t>
      </w:r>
    </w:p>
    <w:p w14:paraId="5EBC5B2E" w14:textId="77777777" w:rsidR="00EA6064" w:rsidRPr="00585C0D" w:rsidRDefault="00EA6064" w:rsidP="00FF1612">
      <w:pPr>
        <w:pStyle w:val="BackCoverContactDetails"/>
        <w:framePr w:w="2160" w:hSpace="113" w:wrap="around" w:vAnchor="page" w:hAnchor="page" w:x="4991" w:y="14743" w:anchorLock="1"/>
      </w:pPr>
      <w:r w:rsidRPr="00585C0D">
        <w:t>1300 363 400</w:t>
      </w:r>
    </w:p>
    <w:p w14:paraId="7B02EE11" w14:textId="77777777" w:rsidR="00EA6064" w:rsidRPr="00585C0D" w:rsidRDefault="00EA6064" w:rsidP="00FF1612">
      <w:pPr>
        <w:pStyle w:val="BackCoverContactDetails"/>
        <w:framePr w:w="2160" w:hSpace="113" w:wrap="around" w:vAnchor="page" w:hAnchor="page" w:x="4991" w:y="14743" w:anchorLock="1"/>
      </w:pPr>
      <w:r w:rsidRPr="00585C0D">
        <w:t>+61 3 9545 2176</w:t>
      </w:r>
    </w:p>
    <w:p w14:paraId="3A73F3C5" w14:textId="77777777" w:rsidR="00EA6064" w:rsidRPr="00585C0D" w:rsidRDefault="00F81EB4" w:rsidP="00FF1612">
      <w:pPr>
        <w:pStyle w:val="BackCoverContactDetails"/>
        <w:framePr w:w="2160" w:hSpace="113" w:wrap="around" w:vAnchor="page" w:hAnchor="page" w:x="4991" w:y="14743" w:anchorLock="1"/>
      </w:pPr>
      <w:r>
        <w:t>csiro</w:t>
      </w:r>
      <w:r w:rsidR="00EA6064" w:rsidRPr="00585C0D">
        <w:t>enquiries@csiro.au</w:t>
      </w:r>
    </w:p>
    <w:p w14:paraId="0D5B8E22" w14:textId="77777777" w:rsidR="00EA6064" w:rsidRDefault="00EA6064" w:rsidP="00FF1612">
      <w:pPr>
        <w:pStyle w:val="BackCoverContactDetails"/>
        <w:framePr w:w="2160" w:hSpace="113" w:wrap="around" w:vAnchor="page" w:hAnchor="page" w:x="4991" w:y="14743" w:anchorLock="1"/>
      </w:pPr>
      <w:r w:rsidRPr="00585C0D">
        <w:t>csiro.au</w:t>
      </w:r>
    </w:p>
    <w:p w14:paraId="0C685F5C" w14:textId="77777777" w:rsidR="00E91738" w:rsidRPr="00ED3E2C" w:rsidRDefault="00E91738" w:rsidP="00FF1612">
      <w:pPr>
        <w:pStyle w:val="BackCoverContactHeading"/>
        <w:framePr w:w="3589" w:h="1418" w:hRule="exact" w:hSpace="113" w:wrap="around" w:vAnchor="page" w:hAnchor="page" w:x="937" w:y="14743" w:anchorLock="1"/>
        <w:rPr>
          <w:sz w:val="19"/>
          <w:szCs w:val="19"/>
        </w:rPr>
      </w:pPr>
      <w:r w:rsidRPr="00ED3E2C">
        <w:rPr>
          <w:sz w:val="19"/>
          <w:szCs w:val="19"/>
        </w:rPr>
        <w:t xml:space="preserve">As Australia’s national science agency </w:t>
      </w:r>
      <w:r w:rsidR="00542A59">
        <w:rPr>
          <w:sz w:val="19"/>
          <w:szCs w:val="19"/>
        </w:rPr>
        <w:br/>
      </w:r>
      <w:r w:rsidRPr="00ED3E2C">
        <w:rPr>
          <w:sz w:val="19"/>
          <w:szCs w:val="19"/>
        </w:rPr>
        <w:t xml:space="preserve">and innovation catalyst, CSIRO is solving </w:t>
      </w:r>
      <w:r w:rsidR="00542A59">
        <w:rPr>
          <w:sz w:val="19"/>
          <w:szCs w:val="19"/>
        </w:rPr>
        <w:br/>
      </w:r>
      <w:r w:rsidRPr="00ED3E2C">
        <w:rPr>
          <w:sz w:val="19"/>
          <w:szCs w:val="19"/>
        </w:rPr>
        <w:t xml:space="preserve">the greatest challenges through </w:t>
      </w:r>
      <w:r w:rsidR="00542A59">
        <w:rPr>
          <w:sz w:val="19"/>
          <w:szCs w:val="19"/>
        </w:rPr>
        <w:br/>
      </w:r>
      <w:r w:rsidRPr="00ED3E2C">
        <w:rPr>
          <w:sz w:val="19"/>
          <w:szCs w:val="19"/>
        </w:rPr>
        <w:t>innovative science and technology.</w:t>
      </w:r>
    </w:p>
    <w:p w14:paraId="1B1EF7F5" w14:textId="77777777" w:rsidR="00E91738" w:rsidRPr="00ED3E2C" w:rsidRDefault="00E91738" w:rsidP="00FF1612">
      <w:pPr>
        <w:pStyle w:val="BackCoverContactDetails"/>
        <w:framePr w:w="3589" w:h="1418" w:hRule="exact" w:hSpace="113" w:wrap="around" w:vAnchor="page" w:hAnchor="page" w:x="937" w:y="14743" w:anchorLock="1"/>
        <w:rPr>
          <w:sz w:val="19"/>
          <w:szCs w:val="19"/>
        </w:rPr>
      </w:pPr>
      <w:r w:rsidRPr="00ED3E2C">
        <w:rPr>
          <w:sz w:val="19"/>
          <w:szCs w:val="19"/>
        </w:rPr>
        <w:t>CSIRO. Unlocking a better future for everyone.</w:t>
      </w:r>
    </w:p>
    <w:p w14:paraId="0E1B39F0" w14:textId="77777777" w:rsidR="000F3130" w:rsidRPr="003C3FD1" w:rsidRDefault="000F3130" w:rsidP="00FF1612">
      <w:pPr>
        <w:pStyle w:val="BodyText"/>
      </w:pPr>
    </w:p>
    <w:sectPr w:rsidR="000F3130" w:rsidRPr="003C3FD1" w:rsidSect="00C8626C">
      <w:footerReference w:type="default" r:id="rId33"/>
      <w:headerReference w:type="first" r:id="rId34"/>
      <w:pgSz w:w="11906" w:h="16838" w:code="9"/>
      <w:pgMar w:top="907" w:right="907" w:bottom="1134" w:left="90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FD8B" w14:textId="77777777" w:rsidR="00F53CA6" w:rsidRDefault="00F53CA6" w:rsidP="000A377A">
      <w:r>
        <w:separator/>
      </w:r>
    </w:p>
  </w:endnote>
  <w:endnote w:type="continuationSeparator" w:id="0">
    <w:p w14:paraId="3398A27B" w14:textId="77777777" w:rsidR="00F53CA6" w:rsidRDefault="00F53CA6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29F8" w14:textId="77777777" w:rsidR="00B00D7D" w:rsidRDefault="00B00D7D" w:rsidP="0054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79AC" w14:textId="77777777" w:rsidR="00F53CA6" w:rsidRDefault="00F53CA6" w:rsidP="000A377A">
      <w:r>
        <w:separator/>
      </w:r>
    </w:p>
  </w:footnote>
  <w:footnote w:type="continuationSeparator" w:id="0">
    <w:p w14:paraId="5C497BD3" w14:textId="77777777" w:rsidR="00F53CA6" w:rsidRDefault="00F53CA6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8E32" w14:textId="77777777" w:rsidR="00B00D7D" w:rsidRPr="00167277" w:rsidRDefault="00B00D7D" w:rsidP="0016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A4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8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E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FA6"/>
    <w:multiLevelType w:val="hybridMultilevel"/>
    <w:tmpl w:val="19B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76AB5"/>
    <w:multiLevelType w:val="hybridMultilevel"/>
    <w:tmpl w:val="FEB2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95A2697"/>
    <w:multiLevelType w:val="hybridMultilevel"/>
    <w:tmpl w:val="6DF6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265682E"/>
    <w:multiLevelType w:val="multilevel"/>
    <w:tmpl w:val="A2BEBD7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8" w15:restartNumberingAfterBreak="0">
    <w:nsid w:val="4C5D564D"/>
    <w:multiLevelType w:val="hybridMultilevel"/>
    <w:tmpl w:val="108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4400F"/>
    <w:multiLevelType w:val="hybridMultilevel"/>
    <w:tmpl w:val="7FB6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B6A10"/>
    <w:multiLevelType w:val="hybridMultilevel"/>
    <w:tmpl w:val="6388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63429"/>
    <w:multiLevelType w:val="multilevel"/>
    <w:tmpl w:val="FCBECBAC"/>
    <w:lvl w:ilvl="0">
      <w:start w:val="1"/>
      <w:numFmt w:val="upperLetter"/>
      <w:pStyle w:val="AppendixHeading1base"/>
      <w:lvlText w:val="Appendix %1 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 w15:restartNumberingAfterBreak="0">
    <w:nsid w:val="6DCE4850"/>
    <w:multiLevelType w:val="hybridMultilevel"/>
    <w:tmpl w:val="E4FAD03E"/>
    <w:lvl w:ilvl="0" w:tplc="52223468">
      <w:start w:val="1"/>
      <w:numFmt w:val="lowerLetter"/>
      <w:pStyle w:val="ListNumber2"/>
      <w:lvlText w:val="%1.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19"/>
  </w:num>
  <w:num w:numId="15">
    <w:abstractNumId w:val="25"/>
  </w:num>
  <w:num w:numId="16">
    <w:abstractNumId w:val="20"/>
  </w:num>
  <w:num w:numId="17">
    <w:abstractNumId w:val="14"/>
  </w:num>
  <w:num w:numId="18">
    <w:abstractNumId w:val="24"/>
  </w:num>
  <w:num w:numId="19">
    <w:abstractNumId w:val="23"/>
  </w:num>
  <w:num w:numId="20">
    <w:abstractNumId w:val="16"/>
  </w:num>
  <w:num w:numId="21">
    <w:abstractNumId w:val="11"/>
  </w:num>
  <w:num w:numId="22">
    <w:abstractNumId w:val="21"/>
  </w:num>
  <w:num w:numId="23">
    <w:abstractNumId w:val="10"/>
  </w:num>
  <w:num w:numId="24">
    <w:abstractNumId w:val="22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6C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3444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768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2490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0B6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E65"/>
    <w:rsid w:val="000D2475"/>
    <w:rsid w:val="000D30EA"/>
    <w:rsid w:val="000D46E7"/>
    <w:rsid w:val="000E0729"/>
    <w:rsid w:val="000E2D9E"/>
    <w:rsid w:val="000E69ED"/>
    <w:rsid w:val="000E6BEA"/>
    <w:rsid w:val="000E7B0B"/>
    <w:rsid w:val="000F081F"/>
    <w:rsid w:val="000F0DFF"/>
    <w:rsid w:val="000F3130"/>
    <w:rsid w:val="000F33F4"/>
    <w:rsid w:val="000F4F5B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4D"/>
    <w:rsid w:val="00155CEF"/>
    <w:rsid w:val="00157237"/>
    <w:rsid w:val="00160EDD"/>
    <w:rsid w:val="00163A07"/>
    <w:rsid w:val="00165B87"/>
    <w:rsid w:val="00166253"/>
    <w:rsid w:val="001666E4"/>
    <w:rsid w:val="00167277"/>
    <w:rsid w:val="00170ECD"/>
    <w:rsid w:val="00173AA0"/>
    <w:rsid w:val="0017592E"/>
    <w:rsid w:val="00177421"/>
    <w:rsid w:val="001777DA"/>
    <w:rsid w:val="00177D5B"/>
    <w:rsid w:val="001803E7"/>
    <w:rsid w:val="00180A06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E70"/>
    <w:rsid w:val="001B5426"/>
    <w:rsid w:val="001C17A3"/>
    <w:rsid w:val="001C384C"/>
    <w:rsid w:val="001C5E18"/>
    <w:rsid w:val="001C5F65"/>
    <w:rsid w:val="001C63EF"/>
    <w:rsid w:val="001C759E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54B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014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021B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4784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5BC8"/>
    <w:rsid w:val="00337F2D"/>
    <w:rsid w:val="00340491"/>
    <w:rsid w:val="0034197E"/>
    <w:rsid w:val="0034222B"/>
    <w:rsid w:val="00343AC5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BB6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0C0C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3915"/>
    <w:rsid w:val="00403B6B"/>
    <w:rsid w:val="00404222"/>
    <w:rsid w:val="0040450C"/>
    <w:rsid w:val="00405065"/>
    <w:rsid w:val="004051FA"/>
    <w:rsid w:val="00405227"/>
    <w:rsid w:val="00405F44"/>
    <w:rsid w:val="004118E7"/>
    <w:rsid w:val="00412533"/>
    <w:rsid w:val="00412784"/>
    <w:rsid w:val="0041386A"/>
    <w:rsid w:val="004139B1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45C0"/>
    <w:rsid w:val="00446AD6"/>
    <w:rsid w:val="00450665"/>
    <w:rsid w:val="00452AD5"/>
    <w:rsid w:val="004532E1"/>
    <w:rsid w:val="00457D8D"/>
    <w:rsid w:val="0046472D"/>
    <w:rsid w:val="00471C6C"/>
    <w:rsid w:val="0047798D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1512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A59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0B9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6C00"/>
    <w:rsid w:val="005D7860"/>
    <w:rsid w:val="005E196D"/>
    <w:rsid w:val="005E1D98"/>
    <w:rsid w:val="005E1DB7"/>
    <w:rsid w:val="005E2F13"/>
    <w:rsid w:val="005E31BE"/>
    <w:rsid w:val="005E6BDF"/>
    <w:rsid w:val="005F0148"/>
    <w:rsid w:val="005F25EA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388C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523"/>
    <w:rsid w:val="006838C9"/>
    <w:rsid w:val="00685938"/>
    <w:rsid w:val="0068635B"/>
    <w:rsid w:val="006870C7"/>
    <w:rsid w:val="00691744"/>
    <w:rsid w:val="006923A2"/>
    <w:rsid w:val="00692F56"/>
    <w:rsid w:val="0069331E"/>
    <w:rsid w:val="0069500A"/>
    <w:rsid w:val="0069532C"/>
    <w:rsid w:val="0069741D"/>
    <w:rsid w:val="006A0E54"/>
    <w:rsid w:val="006A1113"/>
    <w:rsid w:val="006A3B86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2BE9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875E0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5BC6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069D0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563F4"/>
    <w:rsid w:val="00860751"/>
    <w:rsid w:val="008612B3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562E"/>
    <w:rsid w:val="0087674F"/>
    <w:rsid w:val="008772C9"/>
    <w:rsid w:val="00877E46"/>
    <w:rsid w:val="00880C4E"/>
    <w:rsid w:val="00881475"/>
    <w:rsid w:val="008823CF"/>
    <w:rsid w:val="0088367A"/>
    <w:rsid w:val="00884007"/>
    <w:rsid w:val="00890A6B"/>
    <w:rsid w:val="00892801"/>
    <w:rsid w:val="00892976"/>
    <w:rsid w:val="00893EB8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2F01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564B"/>
    <w:rsid w:val="0090619C"/>
    <w:rsid w:val="0090622E"/>
    <w:rsid w:val="0090727D"/>
    <w:rsid w:val="009076E9"/>
    <w:rsid w:val="00907C84"/>
    <w:rsid w:val="00910818"/>
    <w:rsid w:val="0091144C"/>
    <w:rsid w:val="00911BE9"/>
    <w:rsid w:val="00915205"/>
    <w:rsid w:val="00916CE6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6AAE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D0B6B"/>
    <w:rsid w:val="009D0DFC"/>
    <w:rsid w:val="009D638E"/>
    <w:rsid w:val="009D7766"/>
    <w:rsid w:val="009E132B"/>
    <w:rsid w:val="009E1D19"/>
    <w:rsid w:val="009E217D"/>
    <w:rsid w:val="009F2CD0"/>
    <w:rsid w:val="009F3167"/>
    <w:rsid w:val="009F685F"/>
    <w:rsid w:val="009F6D23"/>
    <w:rsid w:val="009F78AB"/>
    <w:rsid w:val="00A00092"/>
    <w:rsid w:val="00A04BC9"/>
    <w:rsid w:val="00A052AB"/>
    <w:rsid w:val="00A05E01"/>
    <w:rsid w:val="00A06E10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114A"/>
    <w:rsid w:val="00AA31C4"/>
    <w:rsid w:val="00AA624B"/>
    <w:rsid w:val="00AA63CC"/>
    <w:rsid w:val="00AB05E4"/>
    <w:rsid w:val="00AB0982"/>
    <w:rsid w:val="00AB11EF"/>
    <w:rsid w:val="00AB2CA5"/>
    <w:rsid w:val="00AB5AB2"/>
    <w:rsid w:val="00AB5C46"/>
    <w:rsid w:val="00AB6542"/>
    <w:rsid w:val="00AC1221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5CB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0D7D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2631C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6969"/>
    <w:rsid w:val="00B47158"/>
    <w:rsid w:val="00B4740D"/>
    <w:rsid w:val="00B52878"/>
    <w:rsid w:val="00B549FB"/>
    <w:rsid w:val="00B55F8D"/>
    <w:rsid w:val="00B56C23"/>
    <w:rsid w:val="00B60936"/>
    <w:rsid w:val="00B60AA9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27FE"/>
    <w:rsid w:val="00BA4762"/>
    <w:rsid w:val="00BA5610"/>
    <w:rsid w:val="00BA7111"/>
    <w:rsid w:val="00BB30A0"/>
    <w:rsid w:val="00BB66AB"/>
    <w:rsid w:val="00BC0539"/>
    <w:rsid w:val="00BC381E"/>
    <w:rsid w:val="00BC5905"/>
    <w:rsid w:val="00BC5A96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E1E"/>
    <w:rsid w:val="00C04806"/>
    <w:rsid w:val="00C102F1"/>
    <w:rsid w:val="00C10B13"/>
    <w:rsid w:val="00C13B10"/>
    <w:rsid w:val="00C145E3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18"/>
    <w:rsid w:val="00C41C92"/>
    <w:rsid w:val="00C44269"/>
    <w:rsid w:val="00C44564"/>
    <w:rsid w:val="00C461B0"/>
    <w:rsid w:val="00C505DB"/>
    <w:rsid w:val="00C52E4B"/>
    <w:rsid w:val="00C54709"/>
    <w:rsid w:val="00C55C60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26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34D5"/>
    <w:rsid w:val="00CA414B"/>
    <w:rsid w:val="00CA485B"/>
    <w:rsid w:val="00CA5C12"/>
    <w:rsid w:val="00CA6442"/>
    <w:rsid w:val="00CA747B"/>
    <w:rsid w:val="00CA7C63"/>
    <w:rsid w:val="00CB0A07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2F82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358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270C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07F7A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1E1B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1F4"/>
    <w:rsid w:val="00E76491"/>
    <w:rsid w:val="00E76517"/>
    <w:rsid w:val="00E803BB"/>
    <w:rsid w:val="00E81CFA"/>
    <w:rsid w:val="00E82209"/>
    <w:rsid w:val="00E837B9"/>
    <w:rsid w:val="00E83AEF"/>
    <w:rsid w:val="00E854F4"/>
    <w:rsid w:val="00E91738"/>
    <w:rsid w:val="00E927B8"/>
    <w:rsid w:val="00E93F52"/>
    <w:rsid w:val="00E979E0"/>
    <w:rsid w:val="00EA1ADA"/>
    <w:rsid w:val="00EA2A65"/>
    <w:rsid w:val="00EA31BD"/>
    <w:rsid w:val="00EA4C34"/>
    <w:rsid w:val="00EA4EB6"/>
    <w:rsid w:val="00EA6064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D3E2C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07186"/>
    <w:rsid w:val="00F10F3D"/>
    <w:rsid w:val="00F13329"/>
    <w:rsid w:val="00F15C2B"/>
    <w:rsid w:val="00F17DA6"/>
    <w:rsid w:val="00F219DF"/>
    <w:rsid w:val="00F22C86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3CA6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1EB4"/>
    <w:rsid w:val="00F82AC5"/>
    <w:rsid w:val="00F834F0"/>
    <w:rsid w:val="00F842D9"/>
    <w:rsid w:val="00F85022"/>
    <w:rsid w:val="00F85508"/>
    <w:rsid w:val="00F90858"/>
    <w:rsid w:val="00F968D2"/>
    <w:rsid w:val="00F96DF4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1612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DAF09"/>
  <w15:docId w15:val="{E6F6A87E-7AFB-C94A-AF56-EF427149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26C"/>
    <w:pPr>
      <w:spacing w:after="120"/>
    </w:pPr>
    <w:rPr>
      <w:rFonts w:ascii="Calibri" w:eastAsia="Calibri" w:hAnsi="Calibri"/>
      <w:color w:val="000000"/>
      <w:sz w:val="22"/>
      <w:szCs w:val="22"/>
    </w:rPr>
  </w:style>
  <w:style w:type="paragraph" w:styleId="Heading1">
    <w:name w:val="heading 1"/>
    <w:next w:val="BodyText"/>
    <w:link w:val="Heading1Char"/>
    <w:uiPriority w:val="1"/>
    <w:qFormat/>
    <w:rsid w:val="00ED3E2C"/>
    <w:pPr>
      <w:keepNext/>
      <w:keepLines/>
      <w:spacing w:before="360" w:after="60"/>
      <w:outlineLvl w:val="0"/>
    </w:pPr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paragraph" w:styleId="Heading2">
    <w:name w:val="heading 2"/>
    <w:next w:val="BodyText"/>
    <w:link w:val="Heading2Char"/>
    <w:uiPriority w:val="1"/>
    <w:qFormat/>
    <w:rsid w:val="008563F4"/>
    <w:pPr>
      <w:keepNext/>
      <w:keepLines/>
      <w:numPr>
        <w:ilvl w:val="1"/>
      </w:numPr>
      <w:spacing w:before="240" w:after="120"/>
      <w:outlineLvl w:val="1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styleId="Heading3">
    <w:name w:val="heading 3"/>
    <w:next w:val="BodyText"/>
    <w:link w:val="Heading3Char"/>
    <w:uiPriority w:val="1"/>
    <w:qFormat/>
    <w:rsid w:val="008563F4"/>
    <w:pPr>
      <w:keepNext/>
      <w:keepLines/>
      <w:numPr>
        <w:ilvl w:val="2"/>
      </w:numPr>
      <w:spacing w:before="180" w:after="60"/>
      <w:outlineLvl w:val="2"/>
    </w:pPr>
    <w:rPr>
      <w:rFonts w:ascii="Calibri" w:eastAsia="Calibri" w:hAnsi="Calibri" w:cs="Arial"/>
      <w:b/>
      <w:bCs/>
      <w:sz w:val="24"/>
      <w:szCs w:val="26"/>
    </w:rPr>
  </w:style>
  <w:style w:type="paragraph" w:styleId="Heading4">
    <w:name w:val="heading 4"/>
    <w:next w:val="BodyText"/>
    <w:link w:val="Heading4Char"/>
    <w:uiPriority w:val="1"/>
    <w:qFormat/>
    <w:rsid w:val="005F2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42A59"/>
    <w:pPr>
      <w:tabs>
        <w:tab w:val="center" w:pos="4153"/>
        <w:tab w:val="right" w:pos="8306"/>
      </w:tabs>
    </w:pPr>
    <w:rPr>
      <w:noProof/>
      <w:color w:val="757579" w:themeColor="accent3"/>
      <w:sz w:val="18"/>
      <w:szCs w:val="18"/>
    </w:rPr>
  </w:style>
  <w:style w:type="table" w:styleId="TableGrid">
    <w:name w:val="Table Grid"/>
    <w:basedOn w:val="TableNormal"/>
    <w:uiPriority w:val="9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155C4D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ED3E2C"/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8563F4"/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8563F4"/>
    <w:rPr>
      <w:rFonts w:ascii="Calibri" w:eastAsia="Calibri" w:hAnsi="Calibri" w:cs="Arial"/>
      <w:b/>
      <w:bCs/>
      <w:sz w:val="24"/>
      <w:szCs w:val="26"/>
    </w:rPr>
  </w:style>
  <w:style w:type="paragraph" w:styleId="ListBullet">
    <w:name w:val="List Bullet"/>
    <w:basedOn w:val="BodyText"/>
    <w:uiPriority w:val="2"/>
    <w:qFormat/>
    <w:rsid w:val="00C41C18"/>
    <w:pPr>
      <w:numPr>
        <w:numId w:val="11"/>
      </w:numPr>
      <w:tabs>
        <w:tab w:val="left" w:pos="397"/>
      </w:tabs>
      <w:ind w:left="198" w:hanging="198"/>
      <w:contextualSpacing/>
    </w:pPr>
  </w:style>
  <w:style w:type="paragraph" w:styleId="ListNumber">
    <w:name w:val="List Number"/>
    <w:basedOn w:val="BodyText"/>
    <w:uiPriority w:val="2"/>
    <w:qFormat/>
    <w:rsid w:val="00C41C18"/>
    <w:pPr>
      <w:numPr>
        <w:numId w:val="14"/>
      </w:numPr>
      <w:tabs>
        <w:tab w:val="clear" w:pos="227"/>
        <w:tab w:val="left" w:pos="397"/>
      </w:tabs>
      <w:ind w:left="397" w:hanging="397"/>
      <w:contextualSpacing/>
    </w:pPr>
  </w:style>
  <w:style w:type="paragraph" w:styleId="ListBullet2">
    <w:name w:val="List Bullet 2"/>
    <w:basedOn w:val="ListBullet"/>
    <w:uiPriority w:val="2"/>
    <w:qFormat/>
    <w:rsid w:val="00C41C18"/>
    <w:pPr>
      <w:numPr>
        <w:ilvl w:val="1"/>
      </w:numPr>
      <w:tabs>
        <w:tab w:val="clear" w:pos="397"/>
        <w:tab w:val="left" w:pos="794"/>
      </w:tabs>
      <w:ind w:left="454" w:hanging="227"/>
    </w:pPr>
  </w:style>
  <w:style w:type="paragraph" w:styleId="ListBullet3">
    <w:name w:val="List Bullet 3"/>
    <w:basedOn w:val="ListBullet2"/>
    <w:uiPriority w:val="2"/>
    <w:rsid w:val="00C41C18"/>
    <w:pPr>
      <w:numPr>
        <w:ilvl w:val="0"/>
        <w:numId w:val="15"/>
      </w:numPr>
      <w:tabs>
        <w:tab w:val="clear" w:pos="794"/>
        <w:tab w:val="left" w:pos="851"/>
      </w:tabs>
      <w:ind w:left="681" w:hanging="227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052490"/>
    <w:pPr>
      <w:keepLines/>
      <w:spacing w:after="240" w:line="240" w:lineRule="auto"/>
    </w:pPr>
    <w:rPr>
      <w:b/>
      <w:bCs/>
      <w:color w:val="757579" w:themeColor="accent3"/>
      <w:sz w:val="18"/>
      <w:szCs w:val="18"/>
    </w:rPr>
  </w:style>
  <w:style w:type="paragraph" w:styleId="BodyText">
    <w:name w:val="Body Text"/>
    <w:link w:val="BodyTextChar"/>
    <w:qFormat/>
    <w:rsid w:val="008563F4"/>
    <w:pPr>
      <w:spacing w:before="60" w:after="60" w:line="264" w:lineRule="auto"/>
    </w:pPr>
    <w:rPr>
      <w:rFonts w:ascii="Calibri" w:eastAsia="Calibri" w:hAnsi="Calibri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8563F4"/>
    <w:rPr>
      <w:rFonts w:ascii="Calibri" w:eastAsia="Calibri" w:hAnsi="Calibri"/>
      <w:color w:val="000000"/>
      <w:szCs w:val="22"/>
    </w:rPr>
  </w:style>
  <w:style w:type="paragraph" w:styleId="ListNumber3">
    <w:name w:val="List Number 3"/>
    <w:basedOn w:val="ListNumber2"/>
    <w:uiPriority w:val="2"/>
    <w:rsid w:val="00E31E1B"/>
    <w:pPr>
      <w:numPr>
        <w:numId w:val="16"/>
      </w:numPr>
      <w:tabs>
        <w:tab w:val="clear" w:pos="397"/>
      </w:tabs>
      <w:ind w:left="1021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E31E1B"/>
    <w:pPr>
      <w:numPr>
        <w:numId w:val="18"/>
      </w:numPr>
      <w:tabs>
        <w:tab w:val="left" w:pos="794"/>
      </w:tabs>
      <w:ind w:left="737" w:hanging="340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5F25EA"/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2A59"/>
    <w:rPr>
      <w:rFonts w:ascii="Calibri" w:eastAsia="Calibri" w:hAnsi="Calibri"/>
      <w:noProof/>
      <w:color w:val="757579" w:themeColor="accent3"/>
      <w:sz w:val="18"/>
      <w:szCs w:val="18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paragraph" w:customStyle="1" w:styleId="Boxedheading">
    <w:name w:val="Boxed heading"/>
    <w:uiPriority w:val="19"/>
    <w:qFormat/>
    <w:rsid w:val="0026021B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sz w:val="24"/>
      <w:szCs w:val="28"/>
    </w:rPr>
  </w:style>
  <w:style w:type="paragraph" w:customStyle="1" w:styleId="Boxedtext">
    <w:name w:val="Boxed text"/>
    <w:uiPriority w:val="19"/>
    <w:qFormat/>
    <w:rsid w:val="0026021B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Cs w:val="24"/>
    </w:rPr>
  </w:style>
  <w:style w:type="paragraph" w:customStyle="1" w:styleId="FactsheetDate">
    <w:name w:val="Factsheet Date"/>
    <w:basedOn w:val="BodyText"/>
    <w:uiPriority w:val="8"/>
    <w:rsid w:val="00E761F4"/>
    <w:pPr>
      <w:pBdr>
        <w:bottom w:val="single" w:sz="4" w:space="4" w:color="001D34" w:themeColor="accent2"/>
      </w:pBdr>
      <w:spacing w:before="0" w:after="360" w:line="240" w:lineRule="auto"/>
    </w:pPr>
    <w:rPr>
      <w:b/>
    </w:rPr>
  </w:style>
  <w:style w:type="paragraph" w:customStyle="1" w:styleId="Factsheetintroduction">
    <w:name w:val="Factsheet introduction"/>
    <w:next w:val="BodyText"/>
    <w:uiPriority w:val="8"/>
    <w:qFormat/>
    <w:rsid w:val="00FF1612"/>
    <w:pPr>
      <w:spacing w:before="240" w:after="480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customStyle="1" w:styleId="BackCoverContactHeading">
    <w:name w:val="BackCover ContactHeading"/>
    <w:next w:val="BackCoverContactDetails"/>
    <w:uiPriority w:val="18"/>
    <w:qFormat/>
    <w:rsid w:val="00FF1612"/>
    <w:pPr>
      <w:spacing w:after="60"/>
    </w:pPr>
    <w:rPr>
      <w:rFonts w:ascii="Calibri" w:eastAsia="Calibri" w:hAnsi="Calibri"/>
      <w:b/>
      <w:sz w:val="18"/>
    </w:rPr>
  </w:style>
  <w:style w:type="paragraph" w:customStyle="1" w:styleId="BackCoverContactDetails">
    <w:name w:val="BackCover ContactDetails"/>
    <w:uiPriority w:val="18"/>
    <w:qFormat/>
    <w:rsid w:val="00E91738"/>
    <w:pPr>
      <w:tabs>
        <w:tab w:val="left" w:pos="199"/>
      </w:tabs>
    </w:pPr>
    <w:rPr>
      <w:rFonts w:ascii="Calibri" w:eastAsia="Calibri" w:hAnsi="Calibri"/>
      <w:sz w:val="18"/>
      <w:szCs w:val="22"/>
    </w:rPr>
  </w:style>
  <w:style w:type="character" w:customStyle="1" w:styleId="BackCoverContactBold">
    <w:name w:val="BackCover ContactBold"/>
    <w:basedOn w:val="DefaultParagraphFont"/>
    <w:uiPriority w:val="18"/>
    <w:rsid w:val="001B2E70"/>
    <w:rPr>
      <w:b/>
    </w:rPr>
  </w:style>
  <w:style w:type="paragraph" w:customStyle="1" w:styleId="AppendixHeading1base">
    <w:name w:val="Appendix Heading 1 base"/>
    <w:uiPriority w:val="20"/>
    <w:semiHidden/>
    <w:qFormat/>
    <w:rsid w:val="00E82209"/>
    <w:pPr>
      <w:keepNext/>
      <w:pageBreakBefore/>
      <w:numPr>
        <w:numId w:val="19"/>
      </w:numPr>
      <w:tabs>
        <w:tab w:val="left" w:pos="2268"/>
      </w:tabs>
    </w:pPr>
    <w:rPr>
      <w:rFonts w:ascii="Calibri" w:eastAsiaTheme="majorEastAsia" w:hAnsi="Calibri" w:cstheme="majorBidi"/>
      <w:b/>
      <w:bCs/>
      <w:color w:val="00A9CE" w:themeColor="accent1"/>
      <w:sz w:val="44"/>
      <w:szCs w:val="28"/>
    </w:rPr>
  </w:style>
  <w:style w:type="paragraph" w:customStyle="1" w:styleId="AppendixHeading2">
    <w:name w:val="Appendix Heading 2"/>
    <w:basedOn w:val="Heading2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iCs w:val="0"/>
      <w:sz w:val="32"/>
      <w:szCs w:val="26"/>
    </w:rPr>
  </w:style>
  <w:style w:type="paragraph" w:customStyle="1" w:styleId="AppendixHeading3">
    <w:name w:val="Appendix Heading 3"/>
    <w:basedOn w:val="Heading3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sz w:val="26"/>
    </w:rPr>
  </w:style>
  <w:style w:type="paragraph" w:customStyle="1" w:styleId="Imageplacement">
    <w:name w:val="Image placement"/>
    <w:uiPriority w:val="4"/>
    <w:qFormat/>
    <w:rsid w:val="000B10B6"/>
    <w:pPr>
      <w:spacing w:before="360"/>
      <w:ind w:left="-28"/>
    </w:pPr>
    <w:rPr>
      <w:rFonts w:ascii="Calibri" w:eastAsia="Calibri" w:hAnsi="Calibri"/>
      <w:color w:val="000000"/>
      <w:szCs w:val="22"/>
    </w:rPr>
  </w:style>
  <w:style w:type="paragraph" w:customStyle="1" w:styleId="Boxedlistbullet">
    <w:name w:val="Boxed list bullet"/>
    <w:basedOn w:val="Boxedtext"/>
    <w:uiPriority w:val="19"/>
    <w:qFormat/>
    <w:rsid w:val="0021554B"/>
    <w:pPr>
      <w:numPr>
        <w:numId w:val="20"/>
      </w:numPr>
      <w:spacing w:before="0" w:after="0"/>
      <w:ind w:left="454" w:hanging="227"/>
      <w:contextualSpacing/>
    </w:pPr>
  </w:style>
  <w:style w:type="character" w:customStyle="1" w:styleId="apple-converted-space">
    <w:name w:val="apple-converted-space"/>
    <w:basedOn w:val="DefaultParagraphFont"/>
    <w:rsid w:val="00C8626C"/>
  </w:style>
  <w:style w:type="character" w:styleId="FollowedHyperlink">
    <w:name w:val="FollowedHyperlink"/>
    <w:basedOn w:val="DefaultParagraphFont"/>
    <w:semiHidden/>
    <w:unhideWhenUsed/>
    <w:rsid w:val="00C145E3"/>
    <w:rPr>
      <w:color w:val="007A53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5E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curriculum/contentdescription/ACSSU188" TargetMode="External"/><Relationship Id="rId18" Type="http://schemas.openxmlformats.org/officeDocument/2006/relationships/hyperlink" Target="http://www.australiancurriculum.edu.au/glossary/popup?a=S&amp;t=digital+technologies" TargetMode="External"/><Relationship Id="rId26" Type="http://schemas.openxmlformats.org/officeDocument/2006/relationships/hyperlink" Target="http://www.australiancurriculum.edu.au/glossary/popup?a=S&amp;t=evaluat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straliancurriculum.edu.au/glossary/popup?a=S&amp;t=analys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glossary/popup?a=S&amp;t=theory" TargetMode="External"/><Relationship Id="rId17" Type="http://schemas.openxmlformats.org/officeDocument/2006/relationships/hyperlink" Target="http://www.australiancurriculum.edu.au/curriculum/contentdescription/ACSHE194" TargetMode="External"/><Relationship Id="rId25" Type="http://schemas.openxmlformats.org/officeDocument/2006/relationships/hyperlink" Target="http://www.australiancurriculum.edu.au/curriculum/contentdescription/ACSIS204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ustraliancurriculum.edu.au/glossary/popup?a=S&amp;t=evaluate" TargetMode="External"/><Relationship Id="rId20" Type="http://schemas.openxmlformats.org/officeDocument/2006/relationships/hyperlink" Target="http://www.australiancurriculum.edu.au/curriculum/contentdescription/ACSIS200" TargetMode="External"/><Relationship Id="rId29" Type="http://schemas.openxmlformats.org/officeDocument/2006/relationships/hyperlink" Target="http://www.australiancurriculum.edu.au/glossary/popup?a=S&amp;t=scientific+langu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raliancurriculum.edu.au/senior-secondary-curriculum/science/physics/" TargetMode="External"/><Relationship Id="rId24" Type="http://schemas.openxmlformats.org/officeDocument/2006/relationships/hyperlink" Target="http://www.australiancurriculum.edu.au/glossary/popup?a=S&amp;t=evidence" TargetMode="External"/><Relationship Id="rId32" Type="http://schemas.openxmlformats.org/officeDocument/2006/relationships/hyperlink" Target="mailto:robert.hollow@csiro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curriculum/contentdescription/ACSHE192" TargetMode="External"/><Relationship Id="rId23" Type="http://schemas.openxmlformats.org/officeDocument/2006/relationships/hyperlink" Target="http://www.australiancurriculum.edu.au/curriculum/contentdescription/ACSIS203" TargetMode="External"/><Relationship Id="rId28" Type="http://schemas.openxmlformats.org/officeDocument/2006/relationships/hyperlink" Target="http://www.australiancurriculum.edu.au/curriculum/contentdescription/ACSIS2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ustraliancurriculum.edu.au/f-10-curriculum/science/" TargetMode="External"/><Relationship Id="rId19" Type="http://schemas.openxmlformats.org/officeDocument/2006/relationships/hyperlink" Target="http://www.australiancurriculum.edu.au/glossary/popup?a=S&amp;t=data" TargetMode="External"/><Relationship Id="rId31" Type="http://schemas.openxmlformats.org/officeDocument/2006/relationships/hyperlink" Target="https://research.csiro.au/pulseatpar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csiro.au/pulseatparkes/" TargetMode="External"/><Relationship Id="rId14" Type="http://schemas.openxmlformats.org/officeDocument/2006/relationships/hyperlink" Target="http://www.australiancurriculum.edu.au/curriculum/contentdescription/ACSHE191" TargetMode="External"/><Relationship Id="rId22" Type="http://schemas.openxmlformats.org/officeDocument/2006/relationships/hyperlink" Target="http://www.australiancurriculum.edu.au/glossary/popup?a=S&amp;t=data" TargetMode="External"/><Relationship Id="rId27" Type="http://schemas.openxmlformats.org/officeDocument/2006/relationships/hyperlink" Target="http://www.australiancurriculum.edu.au/glossary/popup?a=S&amp;t=data" TargetMode="External"/><Relationship Id="rId30" Type="http://schemas.openxmlformats.org/officeDocument/2006/relationships/hyperlink" Target="http://www.australiancurriculum.edu.au/curriculum/contentdescription/ACSIS208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372/Library/Group%20Containers/UBF8T346G9.Office/User%20Content.localized/Templates.localized/Factsheet%20Simple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72D2-B5C3-483C-AA14-5789320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Simple.dotx</Template>
  <TotalTime>2</TotalTime>
  <Pages>3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CSIRO</vt:lpstr>
    </vt:vector>
  </TitlesOfParts>
  <Company>CSIRO</Company>
  <LinksUpToDate>false</LinksUpToDate>
  <CharactersWithSpaces>10024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</dc:title>
  <dc:subject/>
  <dc:creator>Robert Hollow</dc:creator>
  <cp:keywords/>
  <dc:description/>
  <cp:lastModifiedBy>Hollow, Robert (CASS, Marsfield)</cp:lastModifiedBy>
  <cp:revision>4</cp:revision>
  <cp:lastPrinted>2021-08-09T04:49:00Z</cp:lastPrinted>
  <dcterms:created xsi:type="dcterms:W3CDTF">2021-08-09T04:49:00Z</dcterms:created>
  <dcterms:modified xsi:type="dcterms:W3CDTF">2021-08-11T23:17:00Z</dcterms:modified>
</cp:coreProperties>
</file>