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rFonts w:cs="Times New Roman"/>
          <w:bCs w:val="0"/>
          <w:noProof/>
          <w:color w:val="000000"/>
          <w:kern w:val="0"/>
          <w:sz w:val="24"/>
          <w:szCs w:val="22"/>
        </w:rPr>
        <w:id w:val="33784383"/>
        <w:docPartObj>
          <w:docPartGallery w:val="Cover Pages"/>
          <w:docPartUnique/>
        </w:docPartObj>
      </w:sdtPr>
      <w:sdtEndPr>
        <w:rPr>
          <w:rFonts w:cs="Calibri"/>
          <w:color w:val="auto"/>
          <w:sz w:val="22"/>
        </w:rPr>
      </w:sdtEndPr>
      <w:sdtContent>
        <w:bookmarkStart w:id="2" w:name="_Toc123893801" w:displacedByCustomXml="prev"/>
        <w:p w14:paraId="25FC5652" w14:textId="25116B2A" w:rsidR="00941B65" w:rsidRDefault="00FC4617" w:rsidP="00941B65">
          <w:pPr>
            <w:pStyle w:val="Heading1"/>
            <w:ind w:left="720" w:hanging="720"/>
          </w:pPr>
          <w:r>
            <w:rPr>
              <w:noProof/>
            </w:rPr>
            <w:drawing>
              <wp:anchor distT="0" distB="0" distL="114300" distR="114300" simplePos="0" relativeHeight="251658240" behindDoc="0" locked="0" layoutInCell="1" allowOverlap="1" wp14:anchorId="111DB6AA" wp14:editId="474505B6">
                <wp:simplePos x="0" y="0"/>
                <wp:positionH relativeFrom="column">
                  <wp:posOffset>-3810</wp:posOffset>
                </wp:positionH>
                <wp:positionV relativeFrom="paragraph">
                  <wp:posOffset>0</wp:posOffset>
                </wp:positionV>
                <wp:extent cx="868680" cy="868680"/>
                <wp:effectExtent l="0" t="0" r="762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8680" cy="868680"/>
                        </a:xfrm>
                        <a:prstGeom prst="rect">
                          <a:avLst/>
                        </a:prstGeom>
                        <a:noFill/>
                      </pic:spPr>
                    </pic:pic>
                  </a:graphicData>
                </a:graphic>
                <wp14:sizeRelH relativeFrom="page">
                  <wp14:pctWidth>0</wp14:pctWidth>
                </wp14:sizeRelH>
                <wp14:sizeRelV relativeFrom="page">
                  <wp14:pctHeight>0</wp14:pctHeight>
                </wp14:sizeRelV>
              </wp:anchor>
            </w:drawing>
          </w:r>
          <w:r w:rsidR="00941B65">
            <w:t>Supervisory Panel</w:t>
          </w:r>
          <w:r w:rsidR="001D36FE">
            <w:t>-Student Expectations</w:t>
          </w:r>
          <w:bookmarkEnd w:id="2"/>
          <w:r w:rsidR="00941B65">
            <w:t xml:space="preserve"> </w:t>
          </w:r>
        </w:p>
        <w:p w14:paraId="3BE4DF69" w14:textId="77777777" w:rsidR="00F1224B" w:rsidRDefault="00F1224B" w:rsidP="00941B65">
          <w:pPr>
            <w:spacing w:after="0" w:line="240" w:lineRule="auto"/>
          </w:pPr>
        </w:p>
        <w:p w14:paraId="5C8856D6" w14:textId="1E8DAAF9" w:rsidR="00941B65" w:rsidRDefault="001D36FE" w:rsidP="00941B65">
          <w:pPr>
            <w:spacing w:after="0" w:line="240" w:lineRule="auto"/>
          </w:pPr>
          <w:r>
            <w:t xml:space="preserve">At the start of the candidature, it is important to sit down with your supervisory panel and plan out your candidature responsibilities as well as discuss expectations and responsibilities. In doing so, </w:t>
          </w:r>
          <w:r w:rsidR="00941B65">
            <w:t xml:space="preserve">consider each supervisor’s area of expertise, capacity, and previous experience. </w:t>
          </w:r>
          <w:r w:rsidR="00444F98">
            <w:t>(Your</w:t>
          </w:r>
          <w:r w:rsidR="00F12DBE">
            <w:t xml:space="preserve"> supervisory panel has been sent a similar set of </w:t>
          </w:r>
          <w:r w:rsidR="00BD463B">
            <w:t xml:space="preserve">guidelines </w:t>
          </w:r>
          <w:r w:rsidR="00F12DBE">
            <w:t>to discuss with you.)</w:t>
          </w:r>
          <w:r w:rsidR="00424CB4">
            <w:t xml:space="preserve"> </w:t>
          </w:r>
        </w:p>
        <w:p w14:paraId="757841C8" w14:textId="77777777" w:rsidR="00941B65" w:rsidRDefault="00941B65" w:rsidP="00941B65">
          <w:pPr>
            <w:spacing w:after="0" w:line="240" w:lineRule="auto"/>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409"/>
            <w:gridCol w:w="2548"/>
            <w:gridCol w:w="2411"/>
            <w:gridCol w:w="2550"/>
            <w:gridCol w:w="2410"/>
          </w:tblGrid>
          <w:tr w:rsidR="00640719" w14:paraId="6E9350EC" w14:textId="50C5B35C" w:rsidTr="005E00E8">
            <w:tc>
              <w:tcPr>
                <w:tcW w:w="1984" w:type="dxa"/>
              </w:tcPr>
              <w:p w14:paraId="117E0430" w14:textId="4B175AD6" w:rsidR="00817F2A" w:rsidRDefault="00817F2A" w:rsidP="00640719">
                <w:pPr>
                  <w:rPr>
                    <w:iCs/>
                  </w:rPr>
                </w:pPr>
                <w:r w:rsidRPr="00817F2A">
                  <w:rPr>
                    <w:b/>
                    <w:bCs/>
                    <w:iCs/>
                  </w:rPr>
                  <w:t xml:space="preserve">Your </w:t>
                </w:r>
                <w:r w:rsidR="00014821">
                  <w:rPr>
                    <w:b/>
                    <w:bCs/>
                    <w:iCs/>
                  </w:rPr>
                  <w:t xml:space="preserve">capability </w:t>
                </w:r>
                <w:r w:rsidR="0008797A">
                  <w:rPr>
                    <w:b/>
                    <w:bCs/>
                    <w:iCs/>
                  </w:rPr>
                  <w:t>development</w:t>
                </w:r>
                <w:r w:rsidR="0008797A" w:rsidRPr="00817F2A">
                  <w:rPr>
                    <w:iCs/>
                  </w:rPr>
                  <w:t xml:space="preserve"> </w:t>
                </w:r>
              </w:p>
              <w:p w14:paraId="21808108" w14:textId="3F52A1AF" w:rsidR="00640719" w:rsidRPr="00817F2A" w:rsidRDefault="00817F2A" w:rsidP="00640719">
                <w:pPr>
                  <w:rPr>
                    <w:iCs/>
                  </w:rPr>
                </w:pPr>
                <w:r w:rsidRPr="00817F2A">
                  <w:rPr>
                    <w:iCs/>
                  </w:rPr>
                  <w:t xml:space="preserve">Discuss your professional development. (See your </w:t>
                </w:r>
                <w:hyperlink r:id="rId12" w:history="1">
                  <w:r w:rsidRPr="00F87F6F">
                    <w:rPr>
                      <w:rStyle w:val="Hyperlink"/>
                      <w:i/>
                      <w:color w:val="00A9CE" w:themeColor="accent1"/>
                    </w:rPr>
                    <w:t>Individual Learning Roadmap</w:t>
                  </w:r>
                </w:hyperlink>
                <w:r w:rsidRPr="00F87F6F">
                  <w:rPr>
                    <w:iCs/>
                    <w:color w:val="00A9CE" w:themeColor="accent1"/>
                  </w:rPr>
                  <w:t>)</w:t>
                </w:r>
              </w:p>
            </w:tc>
            <w:tc>
              <w:tcPr>
                <w:tcW w:w="2409" w:type="dxa"/>
              </w:tcPr>
              <w:p w14:paraId="3F434AC2" w14:textId="71304FB0" w:rsidR="00640719" w:rsidRDefault="00640719" w:rsidP="00640719">
                <w:pPr>
                  <w:rPr>
                    <w:b/>
                  </w:rPr>
                </w:pPr>
                <w:r>
                  <w:rPr>
                    <w:b/>
                  </w:rPr>
                  <w:t>S</w:t>
                </w:r>
                <w:r w:rsidR="00817F2A">
                  <w:rPr>
                    <w:b/>
                  </w:rPr>
                  <w:t xml:space="preserve">upervisor’s </w:t>
                </w:r>
                <w:r>
                  <w:rPr>
                    <w:b/>
                  </w:rPr>
                  <w:t>expertise</w:t>
                </w:r>
              </w:p>
              <w:p w14:paraId="59E2CE9F" w14:textId="5A049F3A" w:rsidR="00640719" w:rsidRPr="007604DE" w:rsidRDefault="00640719" w:rsidP="00640719">
                <w:pPr>
                  <w:rPr>
                    <w:bCs/>
                  </w:rPr>
                </w:pPr>
                <w:r>
                  <w:rPr>
                    <w:iCs/>
                  </w:rPr>
                  <w:t xml:space="preserve">Consider your supervisory panel’s </w:t>
                </w:r>
                <w:r w:rsidRPr="00565429">
                  <w:rPr>
                    <w:iCs/>
                  </w:rPr>
                  <w:t>area of exper</w:t>
                </w:r>
                <w:r>
                  <w:rPr>
                    <w:iCs/>
                  </w:rPr>
                  <w:t xml:space="preserve">tise </w:t>
                </w:r>
                <w:r w:rsidRPr="00F8256F">
                  <w:rPr>
                    <w:i/>
                  </w:rPr>
                  <w:t>(discipline knowledge, research design, mentoring and support, etc.)</w:t>
                </w:r>
              </w:p>
            </w:tc>
            <w:tc>
              <w:tcPr>
                <w:tcW w:w="2548" w:type="dxa"/>
              </w:tcPr>
              <w:p w14:paraId="38822B52" w14:textId="77777777" w:rsidR="00640719" w:rsidRDefault="00640719" w:rsidP="00640719">
                <w:pPr>
                  <w:rPr>
                    <w:bCs/>
                  </w:rPr>
                </w:pPr>
                <w:r>
                  <w:rPr>
                    <w:b/>
                  </w:rPr>
                  <w:t xml:space="preserve">Communication channels </w:t>
                </w:r>
              </w:p>
              <w:p w14:paraId="207F5A6C" w14:textId="1D8DFD3A" w:rsidR="00640719" w:rsidRDefault="00CE303B" w:rsidP="00640719">
                <w:r>
                  <w:rPr>
                    <w:bCs/>
                  </w:rPr>
                  <w:t xml:space="preserve">Discuss </w:t>
                </w:r>
                <w:r w:rsidR="00805EB7">
                  <w:rPr>
                    <w:bCs/>
                  </w:rPr>
                  <w:t>preferred</w:t>
                </w:r>
                <w:r w:rsidR="00640719">
                  <w:rPr>
                    <w:bCs/>
                  </w:rPr>
                  <w:t xml:space="preserve"> way</w:t>
                </w:r>
                <w:r w:rsidR="00805EB7">
                  <w:rPr>
                    <w:bCs/>
                  </w:rPr>
                  <w:t>s</w:t>
                </w:r>
                <w:r w:rsidR="00640719">
                  <w:rPr>
                    <w:bCs/>
                  </w:rPr>
                  <w:t xml:space="preserve"> to connect </w:t>
                </w:r>
                <w:r w:rsidR="00640719" w:rsidRPr="00D67EE0">
                  <w:rPr>
                    <w:bCs/>
                    <w:i/>
                    <w:iCs/>
                  </w:rPr>
                  <w:t>(e.g., email, phone call or Webex)</w:t>
                </w:r>
                <w:r w:rsidR="00E74CA4">
                  <w:rPr>
                    <w:bCs/>
                  </w:rPr>
                  <w:t xml:space="preserve">? </w:t>
                </w:r>
                <w:r w:rsidR="00640719">
                  <w:rPr>
                    <w:bCs/>
                  </w:rPr>
                  <w:t>How long should you wait before sending a reminder?</w:t>
                </w:r>
                <w:r w:rsidR="003A3CB4">
                  <w:rPr>
                    <w:bCs/>
                  </w:rPr>
                  <w:t xml:space="preserve"> Include contact details.</w:t>
                </w:r>
              </w:p>
            </w:tc>
            <w:tc>
              <w:tcPr>
                <w:tcW w:w="2411" w:type="dxa"/>
              </w:tcPr>
              <w:p w14:paraId="33CFC864" w14:textId="77777777" w:rsidR="00640719" w:rsidRDefault="00640719" w:rsidP="00640719">
                <w:pPr>
                  <w:rPr>
                    <w:b/>
                    <w:i/>
                  </w:rPr>
                </w:pPr>
                <w:r>
                  <w:rPr>
                    <w:b/>
                  </w:rPr>
                  <w:t>Meetings</w:t>
                </w:r>
                <w:r>
                  <w:rPr>
                    <w:b/>
                    <w:i/>
                  </w:rPr>
                  <w:t xml:space="preserve"> </w:t>
                </w:r>
              </w:p>
              <w:p w14:paraId="1DF3E9E0" w14:textId="3B48CD21" w:rsidR="00640719" w:rsidRPr="00201826" w:rsidRDefault="00E74CA4" w:rsidP="00640719">
                <w:pPr>
                  <w:rPr>
                    <w:bCs/>
                  </w:rPr>
                </w:pPr>
                <w:r>
                  <w:rPr>
                    <w:bCs/>
                    <w:iCs/>
                  </w:rPr>
                  <w:t>Consider</w:t>
                </w:r>
                <w:r w:rsidR="00A00ED1">
                  <w:rPr>
                    <w:bCs/>
                    <w:iCs/>
                  </w:rPr>
                  <w:t xml:space="preserve"> f</w:t>
                </w:r>
                <w:r w:rsidR="00640719" w:rsidRPr="00565429">
                  <w:rPr>
                    <w:bCs/>
                    <w:iCs/>
                  </w:rPr>
                  <w:t>requency</w:t>
                </w:r>
                <w:r w:rsidR="00640719">
                  <w:rPr>
                    <w:bCs/>
                    <w:i/>
                  </w:rPr>
                  <w:t xml:space="preserve"> (weekly, monthly, other); </w:t>
                </w:r>
                <w:r w:rsidR="00640719" w:rsidRPr="00565429">
                  <w:rPr>
                    <w:bCs/>
                    <w:iCs/>
                  </w:rPr>
                  <w:t>location</w:t>
                </w:r>
                <w:r w:rsidR="00640719">
                  <w:rPr>
                    <w:bCs/>
                    <w:i/>
                  </w:rPr>
                  <w:t xml:space="preserve"> (virtual or in-person), </w:t>
                </w:r>
                <w:r w:rsidR="00640719">
                  <w:rPr>
                    <w:bCs/>
                    <w:iCs/>
                  </w:rPr>
                  <w:t>structure</w:t>
                </w:r>
                <w:r w:rsidR="00640719">
                  <w:rPr>
                    <w:bCs/>
                    <w:i/>
                  </w:rPr>
                  <w:t xml:space="preserve"> (e.g., pre-work,</w:t>
                </w:r>
                <w:r w:rsidR="005069F0">
                  <w:rPr>
                    <w:bCs/>
                    <w:i/>
                  </w:rPr>
                  <w:t xml:space="preserve"> general</w:t>
                </w:r>
                <w:r w:rsidR="006A60CF">
                  <w:rPr>
                    <w:bCs/>
                    <w:i/>
                  </w:rPr>
                  <w:t xml:space="preserve"> check in</w:t>
                </w:r>
                <w:r w:rsidR="00910D1D">
                  <w:rPr>
                    <w:bCs/>
                    <w:i/>
                  </w:rPr>
                  <w:t>,</w:t>
                </w:r>
                <w:r w:rsidR="00640719">
                  <w:rPr>
                    <w:bCs/>
                    <w:i/>
                  </w:rPr>
                  <w:t xml:space="preserve"> post-meeting minutes)</w:t>
                </w:r>
                <w:r w:rsidR="00A00ED1">
                  <w:rPr>
                    <w:bCs/>
                    <w:i/>
                  </w:rPr>
                  <w:t xml:space="preserve">, </w:t>
                </w:r>
                <w:r w:rsidR="00A00ED1" w:rsidRPr="00A00ED1">
                  <w:rPr>
                    <w:bCs/>
                    <w:iCs/>
                  </w:rPr>
                  <w:t>and</w:t>
                </w:r>
                <w:r w:rsidR="00A00ED1">
                  <w:rPr>
                    <w:bCs/>
                    <w:iCs/>
                  </w:rPr>
                  <w:t xml:space="preserve"> any default</w:t>
                </w:r>
                <w:r w:rsidR="00A00ED1" w:rsidRPr="00A00ED1">
                  <w:rPr>
                    <w:bCs/>
                    <w:iCs/>
                  </w:rPr>
                  <w:t xml:space="preserve"> meeting agenda.</w:t>
                </w:r>
              </w:p>
            </w:tc>
            <w:tc>
              <w:tcPr>
                <w:tcW w:w="2550" w:type="dxa"/>
              </w:tcPr>
              <w:p w14:paraId="6D8DA39F" w14:textId="77777777" w:rsidR="00640719" w:rsidRDefault="00640719" w:rsidP="00640719">
                <w:pPr>
                  <w:rPr>
                    <w:bCs/>
                  </w:rPr>
                </w:pPr>
                <w:r>
                  <w:rPr>
                    <w:b/>
                  </w:rPr>
                  <w:t>Deliverables</w:t>
                </w:r>
              </w:p>
              <w:p w14:paraId="50BC9B01" w14:textId="1E2ECA31" w:rsidR="00640719" w:rsidRPr="00344FAD" w:rsidRDefault="00640719" w:rsidP="00640719">
                <w:pPr>
                  <w:rPr>
                    <w:bCs/>
                    <w:i/>
                  </w:rPr>
                </w:pPr>
                <w:r>
                  <w:rPr>
                    <w:bCs/>
                  </w:rPr>
                  <w:t xml:space="preserve">Consider what you </w:t>
                </w:r>
                <w:r w:rsidRPr="00E51252">
                  <w:rPr>
                    <w:bCs/>
                    <w:i/>
                    <w:iCs/>
                  </w:rPr>
                  <w:t>need</w:t>
                </w:r>
                <w:r>
                  <w:rPr>
                    <w:bCs/>
                  </w:rPr>
                  <w:t xml:space="preserve"> to achieve </w:t>
                </w:r>
                <w:r w:rsidRPr="00C343F2">
                  <w:rPr>
                    <w:bCs/>
                    <w:i/>
                    <w:iCs/>
                  </w:rPr>
                  <w:t>(e.g., milestones or examinations</w:t>
                </w:r>
                <w:r w:rsidR="00736372">
                  <w:rPr>
                    <w:bCs/>
                    <w:i/>
                    <w:iCs/>
                  </w:rPr>
                  <w:t>, Industry Engagement component</w:t>
                </w:r>
                <w:r w:rsidRPr="00C343F2">
                  <w:rPr>
                    <w:bCs/>
                    <w:i/>
                    <w:iCs/>
                  </w:rPr>
                  <w:t>)</w:t>
                </w:r>
                <w:r>
                  <w:rPr>
                    <w:bCs/>
                  </w:rPr>
                  <w:t xml:space="preserve"> and </w:t>
                </w:r>
                <w:r w:rsidRPr="0021384B">
                  <w:rPr>
                    <w:bCs/>
                    <w:i/>
                    <w:iCs/>
                  </w:rPr>
                  <w:t>want</w:t>
                </w:r>
                <w:r>
                  <w:rPr>
                    <w:bCs/>
                  </w:rPr>
                  <w:t xml:space="preserve"> to achieve </w:t>
                </w:r>
                <w:r w:rsidRPr="00C343F2">
                  <w:rPr>
                    <w:bCs/>
                    <w:i/>
                    <w:iCs/>
                  </w:rPr>
                  <w:t>(</w:t>
                </w:r>
                <w:r w:rsidR="00C343F2" w:rsidRPr="00C343F2">
                  <w:rPr>
                    <w:bCs/>
                    <w:i/>
                    <w:iCs/>
                  </w:rPr>
                  <w:t xml:space="preserve">e.g., </w:t>
                </w:r>
                <w:r w:rsidRPr="00C343F2">
                  <w:rPr>
                    <w:bCs/>
                    <w:i/>
                    <w:iCs/>
                  </w:rPr>
                  <w:t>number of publications</w:t>
                </w:r>
                <w:r w:rsidR="00C343F2" w:rsidRPr="00C343F2">
                  <w:rPr>
                    <w:bCs/>
                    <w:i/>
                    <w:iCs/>
                  </w:rPr>
                  <w:t>, attendances at conferences</w:t>
                </w:r>
                <w:r w:rsidR="00736372">
                  <w:rPr>
                    <w:bCs/>
                    <w:i/>
                    <w:iCs/>
                  </w:rPr>
                  <w:t>)</w:t>
                </w:r>
                <w:r>
                  <w:rPr>
                    <w:bCs/>
                  </w:rPr>
                  <w:t>, and timeframes over your entire candidature</w:t>
                </w:r>
                <w:r w:rsidR="007E267D">
                  <w:rPr>
                    <w:bCs/>
                  </w:rPr>
                  <w:t>.</w:t>
                </w:r>
              </w:p>
            </w:tc>
            <w:tc>
              <w:tcPr>
                <w:tcW w:w="2410" w:type="dxa"/>
              </w:tcPr>
              <w:p w14:paraId="60F7F7CF" w14:textId="77777777" w:rsidR="00640719" w:rsidRDefault="00640719" w:rsidP="00640719">
                <w:pPr>
                  <w:rPr>
                    <w:b/>
                  </w:rPr>
                </w:pPr>
                <w:r>
                  <w:rPr>
                    <w:b/>
                  </w:rPr>
                  <w:t>Feedback</w:t>
                </w:r>
              </w:p>
              <w:p w14:paraId="15B73978" w14:textId="149F5AEB" w:rsidR="00640719" w:rsidRPr="00E51252" w:rsidRDefault="00640719" w:rsidP="00640719">
                <w:pPr>
                  <w:rPr>
                    <w:bCs/>
                  </w:rPr>
                </w:pPr>
                <w:r>
                  <w:rPr>
                    <w:bCs/>
                  </w:rPr>
                  <w:t xml:space="preserve">Consider how often feedback from your supervisors will be provided, and from whom </w:t>
                </w:r>
                <w:r w:rsidRPr="00F33A09">
                  <w:rPr>
                    <w:bCs/>
                    <w:i/>
                    <w:iCs/>
                  </w:rPr>
                  <w:t>(entire supervisory panel or certain type of feedback</w:t>
                </w:r>
                <w:r w:rsidR="00BD5051" w:rsidRPr="00F33A09">
                  <w:rPr>
                    <w:bCs/>
                    <w:i/>
                    <w:iCs/>
                  </w:rPr>
                  <w:t xml:space="preserve"> </w:t>
                </w:r>
                <w:r w:rsidR="00F46815" w:rsidRPr="00F46815">
                  <w:rPr>
                    <w:bCs/>
                  </w:rPr>
                  <w:t>(</w:t>
                </w:r>
                <w:r w:rsidR="00BD5051" w:rsidRPr="00F46815">
                  <w:rPr>
                    <w:bCs/>
                  </w:rPr>
                  <w:t xml:space="preserve">e.g., </w:t>
                </w:r>
                <w:r w:rsidR="00F33A09" w:rsidRPr="00F46815">
                  <w:rPr>
                    <w:bCs/>
                  </w:rPr>
                  <w:t xml:space="preserve">research </w:t>
                </w:r>
                <w:r w:rsidR="00BD5051" w:rsidRPr="00F46815">
                  <w:rPr>
                    <w:bCs/>
                  </w:rPr>
                  <w:t>methods</w:t>
                </w:r>
                <w:r w:rsidR="00F46815" w:rsidRPr="00F46815">
                  <w:rPr>
                    <w:bCs/>
                  </w:rPr>
                  <w:t>, statistics)</w:t>
                </w:r>
                <w:r w:rsidR="00BD5051" w:rsidRPr="00F33A09">
                  <w:rPr>
                    <w:bCs/>
                    <w:i/>
                    <w:iCs/>
                  </w:rPr>
                  <w:t xml:space="preserve"> from certain supervisors)</w:t>
                </w:r>
              </w:p>
            </w:tc>
          </w:tr>
          <w:tr w:rsidR="00267795" w14:paraId="5A232F3A" w14:textId="51828F76" w:rsidTr="00B957F6">
            <w:tc>
              <w:tcPr>
                <w:tcW w:w="14312" w:type="dxa"/>
                <w:gridSpan w:val="6"/>
                <w:shd w:val="clear" w:color="auto" w:fill="C2F3FF" w:themeFill="accent1" w:themeFillTint="33"/>
              </w:tcPr>
              <w:p w14:paraId="40E0D2A0" w14:textId="169F223D" w:rsidR="00267795" w:rsidRPr="0081306A" w:rsidRDefault="00267795" w:rsidP="00640719">
                <w:pPr>
                  <w:jc w:val="center"/>
                  <w:rPr>
                    <w:b/>
                    <w:bCs/>
                  </w:rPr>
                </w:pPr>
                <w:r w:rsidRPr="008A7266">
                  <w:rPr>
                    <w:b/>
                    <w:bCs/>
                    <w:smallCaps/>
                  </w:rPr>
                  <w:t>University</w:t>
                </w:r>
              </w:p>
            </w:tc>
          </w:tr>
          <w:tr w:rsidR="00640719" w14:paraId="5F63584E" w14:textId="229DEA86" w:rsidTr="00157736">
            <w:trPr>
              <w:trHeight w:val="1579"/>
            </w:trPr>
            <w:tc>
              <w:tcPr>
                <w:tcW w:w="1984" w:type="dxa"/>
              </w:tcPr>
              <w:p w14:paraId="12AFA788" w14:textId="77777777" w:rsidR="00640719" w:rsidRDefault="00640719" w:rsidP="002C57AB">
                <w:pPr>
                  <w:rPr>
                    <w:b/>
                  </w:rPr>
                </w:pPr>
              </w:p>
            </w:tc>
            <w:tc>
              <w:tcPr>
                <w:tcW w:w="2409" w:type="dxa"/>
              </w:tcPr>
              <w:p w14:paraId="77BACB31" w14:textId="77777777" w:rsidR="00640719" w:rsidRDefault="00640719" w:rsidP="00640719">
                <w:pPr>
                  <w:rPr>
                    <w:b/>
                  </w:rPr>
                </w:pPr>
              </w:p>
            </w:tc>
            <w:tc>
              <w:tcPr>
                <w:tcW w:w="2548" w:type="dxa"/>
              </w:tcPr>
              <w:p w14:paraId="564584E2" w14:textId="77777777" w:rsidR="00640719" w:rsidRDefault="00640719" w:rsidP="00640719">
                <w:pPr>
                  <w:rPr>
                    <w:b/>
                  </w:rPr>
                </w:pPr>
              </w:p>
              <w:p w14:paraId="4407B981" w14:textId="77777777" w:rsidR="00640719" w:rsidRDefault="00640719" w:rsidP="00640719">
                <w:pPr>
                  <w:rPr>
                    <w:b/>
                  </w:rPr>
                </w:pPr>
              </w:p>
            </w:tc>
            <w:tc>
              <w:tcPr>
                <w:tcW w:w="2411" w:type="dxa"/>
              </w:tcPr>
              <w:p w14:paraId="1F8B65FD" w14:textId="77777777" w:rsidR="00640719" w:rsidRDefault="00640719" w:rsidP="00640719">
                <w:pPr>
                  <w:rPr>
                    <w:b/>
                  </w:rPr>
                </w:pPr>
              </w:p>
            </w:tc>
            <w:tc>
              <w:tcPr>
                <w:tcW w:w="2550" w:type="dxa"/>
              </w:tcPr>
              <w:p w14:paraId="776456D0" w14:textId="0FBEA34C" w:rsidR="00640719" w:rsidRDefault="00640719" w:rsidP="00640719">
                <w:pPr>
                  <w:rPr>
                    <w:b/>
                  </w:rPr>
                </w:pPr>
              </w:p>
            </w:tc>
            <w:tc>
              <w:tcPr>
                <w:tcW w:w="2410" w:type="dxa"/>
              </w:tcPr>
              <w:p w14:paraId="2E92C2F0" w14:textId="77777777" w:rsidR="00640719" w:rsidRDefault="00640719" w:rsidP="00640719">
                <w:pPr>
                  <w:rPr>
                    <w:b/>
                  </w:rPr>
                </w:pPr>
              </w:p>
            </w:tc>
          </w:tr>
          <w:tr w:rsidR="00267795" w14:paraId="590C57E2" w14:textId="52A34BED" w:rsidTr="00B957F6">
            <w:tc>
              <w:tcPr>
                <w:tcW w:w="14312" w:type="dxa"/>
                <w:gridSpan w:val="6"/>
                <w:shd w:val="clear" w:color="auto" w:fill="C2F3FF" w:themeFill="accent1" w:themeFillTint="33"/>
              </w:tcPr>
              <w:p w14:paraId="1DE22DEE" w14:textId="79F3424D" w:rsidR="00267795" w:rsidRPr="001A71B6" w:rsidRDefault="00267795" w:rsidP="00640719">
                <w:pPr>
                  <w:jc w:val="center"/>
                  <w:rPr>
                    <w:b/>
                    <w:bCs/>
                  </w:rPr>
                </w:pPr>
                <w:r w:rsidRPr="008A7266">
                  <w:rPr>
                    <w:b/>
                    <w:bCs/>
                    <w:smallCaps/>
                  </w:rPr>
                  <w:t>CSIRO</w:t>
                </w:r>
              </w:p>
            </w:tc>
          </w:tr>
          <w:tr w:rsidR="00640719" w14:paraId="0923F8F4" w14:textId="4D5B920A" w:rsidTr="00157736">
            <w:trPr>
              <w:trHeight w:val="1640"/>
            </w:trPr>
            <w:tc>
              <w:tcPr>
                <w:tcW w:w="1984" w:type="dxa"/>
              </w:tcPr>
              <w:p w14:paraId="5BE26657" w14:textId="77777777" w:rsidR="00640719" w:rsidRDefault="00640719" w:rsidP="00640719">
                <w:pPr>
                  <w:rPr>
                    <w:b/>
                    <w:bCs/>
                  </w:rPr>
                </w:pPr>
              </w:p>
              <w:p w14:paraId="177CFD23" w14:textId="77777777" w:rsidR="00640719" w:rsidRPr="001A71B6" w:rsidRDefault="00640719" w:rsidP="00640719">
                <w:pPr>
                  <w:rPr>
                    <w:b/>
                    <w:bCs/>
                  </w:rPr>
                </w:pPr>
              </w:p>
            </w:tc>
            <w:tc>
              <w:tcPr>
                <w:tcW w:w="2409" w:type="dxa"/>
              </w:tcPr>
              <w:p w14:paraId="3107DFEA" w14:textId="77777777" w:rsidR="00640719" w:rsidRDefault="00640719" w:rsidP="00640719"/>
            </w:tc>
            <w:tc>
              <w:tcPr>
                <w:tcW w:w="2548" w:type="dxa"/>
              </w:tcPr>
              <w:p w14:paraId="1625D054" w14:textId="77777777" w:rsidR="00640719" w:rsidRDefault="00640719" w:rsidP="00640719"/>
              <w:p w14:paraId="43B5E275" w14:textId="77777777" w:rsidR="00640719" w:rsidRDefault="00640719" w:rsidP="00640719"/>
            </w:tc>
            <w:tc>
              <w:tcPr>
                <w:tcW w:w="2411" w:type="dxa"/>
              </w:tcPr>
              <w:p w14:paraId="70174C22" w14:textId="77777777" w:rsidR="00640719" w:rsidRDefault="00640719" w:rsidP="00640719"/>
            </w:tc>
            <w:tc>
              <w:tcPr>
                <w:tcW w:w="2550" w:type="dxa"/>
              </w:tcPr>
              <w:p w14:paraId="33BD8855" w14:textId="7B225B58" w:rsidR="00640719" w:rsidRDefault="00640719" w:rsidP="00640719"/>
            </w:tc>
            <w:tc>
              <w:tcPr>
                <w:tcW w:w="2410" w:type="dxa"/>
              </w:tcPr>
              <w:p w14:paraId="671A566F" w14:textId="77777777" w:rsidR="00640719" w:rsidRDefault="00640719" w:rsidP="00640719"/>
            </w:tc>
          </w:tr>
          <w:tr w:rsidR="00267795" w14:paraId="1782EA4D" w14:textId="7EB7972D" w:rsidTr="00B957F6">
            <w:tc>
              <w:tcPr>
                <w:tcW w:w="14312" w:type="dxa"/>
                <w:gridSpan w:val="6"/>
                <w:shd w:val="clear" w:color="auto" w:fill="C2F3FF" w:themeFill="accent1" w:themeFillTint="33"/>
              </w:tcPr>
              <w:p w14:paraId="0E2078DD" w14:textId="17CD3430" w:rsidR="00267795" w:rsidRDefault="00267795" w:rsidP="00640719">
                <w:pPr>
                  <w:jc w:val="center"/>
                  <w:rPr>
                    <w:b/>
                  </w:rPr>
                </w:pPr>
                <w:r w:rsidRPr="008A7266">
                  <w:rPr>
                    <w:b/>
                    <w:smallCaps/>
                  </w:rPr>
                  <w:t>Industry</w:t>
                </w:r>
              </w:p>
            </w:tc>
          </w:tr>
          <w:tr w:rsidR="00640719" w14:paraId="17DD2BA2" w14:textId="120DED9E" w:rsidTr="00157736">
            <w:trPr>
              <w:trHeight w:val="1669"/>
            </w:trPr>
            <w:tc>
              <w:tcPr>
                <w:tcW w:w="1984" w:type="dxa"/>
              </w:tcPr>
              <w:p w14:paraId="3D5DDDC5" w14:textId="77777777" w:rsidR="00640719" w:rsidRDefault="00640719" w:rsidP="002C57AB">
                <w:pPr>
                  <w:rPr>
                    <w:b/>
                  </w:rPr>
                </w:pPr>
              </w:p>
            </w:tc>
            <w:tc>
              <w:tcPr>
                <w:tcW w:w="2409" w:type="dxa"/>
              </w:tcPr>
              <w:p w14:paraId="5511AA6D" w14:textId="77777777" w:rsidR="00640719" w:rsidRDefault="00640719" w:rsidP="00640719"/>
            </w:tc>
            <w:tc>
              <w:tcPr>
                <w:tcW w:w="2548" w:type="dxa"/>
              </w:tcPr>
              <w:p w14:paraId="790BB993" w14:textId="77777777" w:rsidR="00640719" w:rsidRDefault="00640719" w:rsidP="00640719"/>
              <w:p w14:paraId="51DB3B1B" w14:textId="77777777" w:rsidR="00640719" w:rsidRDefault="00640719" w:rsidP="00640719"/>
            </w:tc>
            <w:tc>
              <w:tcPr>
                <w:tcW w:w="2411" w:type="dxa"/>
              </w:tcPr>
              <w:p w14:paraId="02AAD6FC" w14:textId="77777777" w:rsidR="00640719" w:rsidRDefault="00640719" w:rsidP="00640719"/>
            </w:tc>
            <w:tc>
              <w:tcPr>
                <w:tcW w:w="2550" w:type="dxa"/>
              </w:tcPr>
              <w:p w14:paraId="62775AA4" w14:textId="45A5BF5B" w:rsidR="00640719" w:rsidRDefault="00640719" w:rsidP="00640719"/>
            </w:tc>
            <w:tc>
              <w:tcPr>
                <w:tcW w:w="2410" w:type="dxa"/>
              </w:tcPr>
              <w:p w14:paraId="49353498" w14:textId="77777777" w:rsidR="00640719" w:rsidRDefault="00640719" w:rsidP="00640719"/>
            </w:tc>
          </w:tr>
          <w:tr w:rsidR="005315CA" w14:paraId="03025414" w14:textId="77777777" w:rsidTr="005315CA">
            <w:tc>
              <w:tcPr>
                <w:tcW w:w="14312" w:type="dxa"/>
                <w:gridSpan w:val="6"/>
                <w:shd w:val="clear" w:color="auto" w:fill="C2F3FF" w:themeFill="accent1" w:themeFillTint="33"/>
              </w:tcPr>
              <w:p w14:paraId="443A1347" w14:textId="0133FF29" w:rsidR="005315CA" w:rsidRPr="005315CA" w:rsidRDefault="005315CA" w:rsidP="00D31391">
                <w:pPr>
                  <w:jc w:val="center"/>
                  <w:rPr>
                    <w:smallCaps/>
                  </w:rPr>
                </w:pPr>
                <w:r w:rsidRPr="00D31391">
                  <w:rPr>
                    <w:b/>
                    <w:smallCaps/>
                  </w:rPr>
                  <w:t>Others</w:t>
                </w:r>
                <w:r w:rsidR="002C57AB">
                  <w:rPr>
                    <w:b/>
                    <w:smallCaps/>
                  </w:rPr>
                  <w:t xml:space="preserve"> if applicable (e.g., </w:t>
                </w:r>
                <w:r w:rsidR="00845028">
                  <w:rPr>
                    <w:b/>
                    <w:smallCaps/>
                  </w:rPr>
                  <w:t xml:space="preserve">peers, research fellows, </w:t>
                </w:r>
                <w:r w:rsidR="002C57AB">
                  <w:rPr>
                    <w:b/>
                    <w:smallCaps/>
                  </w:rPr>
                  <w:t>lab</w:t>
                </w:r>
                <w:r w:rsidR="00845028">
                  <w:rPr>
                    <w:b/>
                    <w:smallCaps/>
                  </w:rPr>
                  <w:t xml:space="preserve"> staff)</w:t>
                </w:r>
              </w:p>
            </w:tc>
          </w:tr>
          <w:tr w:rsidR="00640719" w14:paraId="231D1F82" w14:textId="5B41A91F" w:rsidTr="00157736">
            <w:trPr>
              <w:trHeight w:val="1799"/>
            </w:trPr>
            <w:tc>
              <w:tcPr>
                <w:tcW w:w="1984" w:type="dxa"/>
              </w:tcPr>
              <w:p w14:paraId="114EA311" w14:textId="29112146" w:rsidR="00640719" w:rsidRDefault="00640719" w:rsidP="00640719"/>
              <w:p w14:paraId="10D281BE" w14:textId="77777777" w:rsidR="00640719" w:rsidRDefault="00640719" w:rsidP="00640719"/>
            </w:tc>
            <w:tc>
              <w:tcPr>
                <w:tcW w:w="2409" w:type="dxa"/>
              </w:tcPr>
              <w:p w14:paraId="76C82332" w14:textId="77777777" w:rsidR="00640719" w:rsidRDefault="00640719" w:rsidP="00640719"/>
            </w:tc>
            <w:tc>
              <w:tcPr>
                <w:tcW w:w="2548" w:type="dxa"/>
              </w:tcPr>
              <w:p w14:paraId="2F43C099" w14:textId="77777777" w:rsidR="00640719" w:rsidRDefault="00640719" w:rsidP="00640719"/>
            </w:tc>
            <w:tc>
              <w:tcPr>
                <w:tcW w:w="2411" w:type="dxa"/>
              </w:tcPr>
              <w:p w14:paraId="7C5BDEBA" w14:textId="77777777" w:rsidR="00640719" w:rsidRDefault="00640719" w:rsidP="00640719"/>
            </w:tc>
            <w:tc>
              <w:tcPr>
                <w:tcW w:w="2550" w:type="dxa"/>
              </w:tcPr>
              <w:p w14:paraId="55406986" w14:textId="2C881A0B" w:rsidR="00640719" w:rsidRDefault="00640719" w:rsidP="00640719"/>
            </w:tc>
            <w:tc>
              <w:tcPr>
                <w:tcW w:w="2410" w:type="dxa"/>
              </w:tcPr>
              <w:p w14:paraId="75D25766" w14:textId="77777777" w:rsidR="00640719" w:rsidRDefault="00640719" w:rsidP="00640719"/>
            </w:tc>
          </w:tr>
        </w:tbl>
        <w:p w14:paraId="2F4E924C" w14:textId="74AEAC2C" w:rsidR="00941B65" w:rsidRPr="001A71B6" w:rsidRDefault="00941B65" w:rsidP="00941B65">
          <w:pPr>
            <w:spacing w:after="0" w:line="240" w:lineRule="auto"/>
            <w:rPr>
              <w:i/>
            </w:rPr>
          </w:pPr>
        </w:p>
        <w:p w14:paraId="3D686E2B" w14:textId="214289E9" w:rsidR="000F3130" w:rsidRPr="00D75E0F" w:rsidRDefault="00CF438C" w:rsidP="00D75E0F">
          <w:pPr>
            <w:spacing w:after="0" w:line="240" w:lineRule="auto"/>
            <w:rPr>
              <w:rFonts w:cs="Arial"/>
              <w:bCs/>
              <w:noProof/>
              <w:color w:val="757579" w:themeColor="accent3"/>
              <w:kern w:val="32"/>
              <w:sz w:val="44"/>
              <w:szCs w:val="44"/>
            </w:rPr>
          </w:pPr>
        </w:p>
      </w:sdtContent>
    </w:sdt>
    <w:bookmarkEnd w:id="0" w:displacedByCustomXml="prev"/>
    <w:bookmarkEnd w:id="1" w:displacedByCustomXml="prev"/>
    <w:sectPr w:rsidR="000F3130" w:rsidRPr="00D75E0F" w:rsidSect="00483175">
      <w:footerReference w:type="default" r:id="rId13"/>
      <w:footerReference w:type="first" r:id="rId14"/>
      <w:pgSz w:w="16838" w:h="11906" w:orient="landscape"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E2DD" w14:textId="77777777" w:rsidR="003377EB" w:rsidRDefault="003377EB" w:rsidP="000A377A">
      <w:r>
        <w:separator/>
      </w:r>
    </w:p>
  </w:endnote>
  <w:endnote w:type="continuationSeparator" w:id="0">
    <w:p w14:paraId="66406566" w14:textId="77777777" w:rsidR="003377EB" w:rsidRDefault="003377EB" w:rsidP="000A377A">
      <w:r>
        <w:continuationSeparator/>
      </w:r>
    </w:p>
  </w:endnote>
  <w:endnote w:type="continuationNotice" w:id="1">
    <w:p w14:paraId="5415E5FA" w14:textId="77777777" w:rsidR="003377EB" w:rsidRDefault="00337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20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9A7E" w14:textId="77777777" w:rsidR="003F46C8" w:rsidRDefault="00ED212D" w:rsidP="00ED212D">
    <w:pPr>
      <w:pStyle w:val="Footer"/>
      <w:tabs>
        <w:tab w:val="clear" w:pos="4153"/>
        <w:tab w:val="clear" w:pos="8306"/>
        <w:tab w:val="right" w:pos="9638"/>
      </w:tabs>
      <w:rPr>
        <w:color w:val="757579" w:themeColor="accent3"/>
        <w:sz w:val="20"/>
        <w:szCs w:val="20"/>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p>
  <w:p w14:paraId="77EAFBFF" w14:textId="33DB2AEC" w:rsidR="009511DD" w:rsidRDefault="003F46C8" w:rsidP="00ED212D">
    <w:pPr>
      <w:pStyle w:val="Footer"/>
      <w:tabs>
        <w:tab w:val="clear" w:pos="4153"/>
        <w:tab w:val="clear" w:pos="8306"/>
        <w:tab w:val="right" w:pos="9638"/>
      </w:tabs>
    </w:pPr>
    <w:r w:rsidRPr="003F46C8">
      <w:rPr>
        <w:color w:val="757579" w:themeColor="accent3"/>
        <w:szCs w:val="16"/>
      </w:rPr>
      <w:t xml:space="preserve">M. </w:t>
    </w:r>
    <w:r w:rsidR="00D2449F">
      <w:rPr>
        <w:color w:val="757579" w:themeColor="accent3"/>
        <w:szCs w:val="16"/>
      </w:rPr>
      <w:t>Lee</w:t>
    </w:r>
    <w:r w:rsidRPr="003F46C8">
      <w:rPr>
        <w:color w:val="757579" w:themeColor="accent3"/>
        <w:szCs w:val="16"/>
      </w:rPr>
      <w:t xml:space="preserve"> &amp; M. L</w:t>
    </w:r>
    <w:r w:rsidR="00D2449F">
      <w:rPr>
        <w:color w:val="757579" w:themeColor="accent3"/>
        <w:szCs w:val="16"/>
      </w:rPr>
      <w:t>uca</w:t>
    </w:r>
    <w:r w:rsidRPr="003F46C8">
      <w:rPr>
        <w:color w:val="757579" w:themeColor="accent3"/>
        <w:szCs w:val="16"/>
      </w:rPr>
      <w:t>, 31 Jan 23</w:t>
    </w:r>
    <w:r w:rsidR="00907C7B">
      <w:rPr>
        <w:color w:val="757579" w:themeColor="accent3"/>
        <w:szCs w:val="16"/>
      </w:rPr>
      <w:t>, iPhD Program Office</w:t>
    </w:r>
    <w:r w:rsidR="00ED212D">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B521" w14:textId="77777777" w:rsidR="003377EB" w:rsidRDefault="003377EB" w:rsidP="000A377A">
      <w:r>
        <w:separator/>
      </w:r>
    </w:p>
  </w:footnote>
  <w:footnote w:type="continuationSeparator" w:id="0">
    <w:p w14:paraId="128C0B01" w14:textId="77777777" w:rsidR="003377EB" w:rsidRDefault="003377EB" w:rsidP="000A377A">
      <w:r>
        <w:continuationSeparator/>
      </w:r>
    </w:p>
  </w:footnote>
  <w:footnote w:type="continuationNotice" w:id="1">
    <w:p w14:paraId="012FB5A0" w14:textId="77777777" w:rsidR="003377EB" w:rsidRDefault="003377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1110395063">
    <w:abstractNumId w:val="9"/>
  </w:num>
  <w:num w:numId="2" w16cid:durableId="788818042">
    <w:abstractNumId w:val="7"/>
  </w:num>
  <w:num w:numId="3" w16cid:durableId="263808146">
    <w:abstractNumId w:val="6"/>
  </w:num>
  <w:num w:numId="4" w16cid:durableId="853956490">
    <w:abstractNumId w:val="5"/>
  </w:num>
  <w:num w:numId="5" w16cid:durableId="1755517957">
    <w:abstractNumId w:val="4"/>
  </w:num>
  <w:num w:numId="6" w16cid:durableId="926815885">
    <w:abstractNumId w:val="8"/>
  </w:num>
  <w:num w:numId="7" w16cid:durableId="1794861650">
    <w:abstractNumId w:val="3"/>
  </w:num>
  <w:num w:numId="8" w16cid:durableId="201409204">
    <w:abstractNumId w:val="2"/>
  </w:num>
  <w:num w:numId="9" w16cid:durableId="971445513">
    <w:abstractNumId w:val="1"/>
  </w:num>
  <w:num w:numId="10" w16cid:durableId="140051004">
    <w:abstractNumId w:val="0"/>
  </w:num>
  <w:num w:numId="11" w16cid:durableId="1842306007">
    <w:abstractNumId w:val="14"/>
  </w:num>
  <w:num w:numId="12" w16cid:durableId="824587644">
    <w:abstractNumId w:val="11"/>
  </w:num>
  <w:num w:numId="13" w16cid:durableId="788430052">
    <w:abstractNumId w:val="10"/>
  </w:num>
  <w:num w:numId="14" w16cid:durableId="69428214">
    <w:abstractNumId w:val="15"/>
  </w:num>
  <w:num w:numId="15" w16cid:durableId="1862084617">
    <w:abstractNumId w:val="17"/>
  </w:num>
  <w:num w:numId="16" w16cid:durableId="1072502312">
    <w:abstractNumId w:val="16"/>
  </w:num>
  <w:num w:numId="17" w16cid:durableId="168835203">
    <w:abstractNumId w:val="12"/>
  </w:num>
  <w:num w:numId="18" w16cid:durableId="1984190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0F"/>
    <w:rsid w:val="0000019E"/>
    <w:rsid w:val="00000611"/>
    <w:rsid w:val="00001727"/>
    <w:rsid w:val="0000300B"/>
    <w:rsid w:val="00004479"/>
    <w:rsid w:val="00004608"/>
    <w:rsid w:val="00005554"/>
    <w:rsid w:val="000072A2"/>
    <w:rsid w:val="00010341"/>
    <w:rsid w:val="00012B21"/>
    <w:rsid w:val="000148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FA5"/>
    <w:rsid w:val="00086367"/>
    <w:rsid w:val="00086909"/>
    <w:rsid w:val="0008787E"/>
    <w:rsid w:val="0008797A"/>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701"/>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736"/>
    <w:rsid w:val="00160EDD"/>
    <w:rsid w:val="00161F1F"/>
    <w:rsid w:val="00165B87"/>
    <w:rsid w:val="00166253"/>
    <w:rsid w:val="001666E4"/>
    <w:rsid w:val="00170ECD"/>
    <w:rsid w:val="00173AA0"/>
    <w:rsid w:val="0017592E"/>
    <w:rsid w:val="00177421"/>
    <w:rsid w:val="001777DA"/>
    <w:rsid w:val="00177D5B"/>
    <w:rsid w:val="001803E7"/>
    <w:rsid w:val="001836D3"/>
    <w:rsid w:val="00184B11"/>
    <w:rsid w:val="00185595"/>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6FE"/>
    <w:rsid w:val="001D3E13"/>
    <w:rsid w:val="001D4A7E"/>
    <w:rsid w:val="001E0667"/>
    <w:rsid w:val="001E0CAD"/>
    <w:rsid w:val="001E2E6E"/>
    <w:rsid w:val="001E3630"/>
    <w:rsid w:val="001F1A26"/>
    <w:rsid w:val="001F1B9A"/>
    <w:rsid w:val="001F272E"/>
    <w:rsid w:val="00200191"/>
    <w:rsid w:val="002009C7"/>
    <w:rsid w:val="00201826"/>
    <w:rsid w:val="00201B1F"/>
    <w:rsid w:val="00202090"/>
    <w:rsid w:val="00204716"/>
    <w:rsid w:val="002052D3"/>
    <w:rsid w:val="00206763"/>
    <w:rsid w:val="0020747E"/>
    <w:rsid w:val="00210066"/>
    <w:rsid w:val="00211F83"/>
    <w:rsid w:val="0021384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6428"/>
    <w:rsid w:val="002578B0"/>
    <w:rsid w:val="00257CC3"/>
    <w:rsid w:val="00257E75"/>
    <w:rsid w:val="00257E93"/>
    <w:rsid w:val="002600E0"/>
    <w:rsid w:val="0026351A"/>
    <w:rsid w:val="00265A09"/>
    <w:rsid w:val="00267795"/>
    <w:rsid w:val="00267DE0"/>
    <w:rsid w:val="00272F19"/>
    <w:rsid w:val="002744AC"/>
    <w:rsid w:val="00274C6B"/>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0CC"/>
    <w:rsid w:val="002A01A5"/>
    <w:rsid w:val="002A10EE"/>
    <w:rsid w:val="002A1120"/>
    <w:rsid w:val="002A4CEA"/>
    <w:rsid w:val="002A636B"/>
    <w:rsid w:val="002B0E10"/>
    <w:rsid w:val="002B6B8D"/>
    <w:rsid w:val="002B7648"/>
    <w:rsid w:val="002C339E"/>
    <w:rsid w:val="002C3AC1"/>
    <w:rsid w:val="002C57AB"/>
    <w:rsid w:val="002D3B7D"/>
    <w:rsid w:val="002D4444"/>
    <w:rsid w:val="002D4EB9"/>
    <w:rsid w:val="002D561B"/>
    <w:rsid w:val="002D7151"/>
    <w:rsid w:val="002E1686"/>
    <w:rsid w:val="002E235D"/>
    <w:rsid w:val="002E72B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7EB"/>
    <w:rsid w:val="00337F2D"/>
    <w:rsid w:val="00340491"/>
    <w:rsid w:val="0034197E"/>
    <w:rsid w:val="0034222B"/>
    <w:rsid w:val="00344C2E"/>
    <w:rsid w:val="00344FAD"/>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5F41"/>
    <w:rsid w:val="00386101"/>
    <w:rsid w:val="003869CE"/>
    <w:rsid w:val="003872C8"/>
    <w:rsid w:val="00393B6B"/>
    <w:rsid w:val="0039402F"/>
    <w:rsid w:val="00394D78"/>
    <w:rsid w:val="003953FF"/>
    <w:rsid w:val="003965B1"/>
    <w:rsid w:val="003A18FD"/>
    <w:rsid w:val="003A26BC"/>
    <w:rsid w:val="003A3CB4"/>
    <w:rsid w:val="003A4ABA"/>
    <w:rsid w:val="003A4B8B"/>
    <w:rsid w:val="003A51F7"/>
    <w:rsid w:val="003A6DBB"/>
    <w:rsid w:val="003A6DE0"/>
    <w:rsid w:val="003B1EF4"/>
    <w:rsid w:val="003B5F19"/>
    <w:rsid w:val="003B7D95"/>
    <w:rsid w:val="003C0168"/>
    <w:rsid w:val="003C3FD1"/>
    <w:rsid w:val="003C4B1B"/>
    <w:rsid w:val="003D044A"/>
    <w:rsid w:val="003D2A88"/>
    <w:rsid w:val="003D42BD"/>
    <w:rsid w:val="003D4361"/>
    <w:rsid w:val="003D54AF"/>
    <w:rsid w:val="003E22F9"/>
    <w:rsid w:val="003E30AE"/>
    <w:rsid w:val="003E4EBB"/>
    <w:rsid w:val="003E501D"/>
    <w:rsid w:val="003E5871"/>
    <w:rsid w:val="003E666C"/>
    <w:rsid w:val="003F0154"/>
    <w:rsid w:val="003F03B4"/>
    <w:rsid w:val="003F0D38"/>
    <w:rsid w:val="003F2288"/>
    <w:rsid w:val="003F3915"/>
    <w:rsid w:val="003F46C8"/>
    <w:rsid w:val="00403B6B"/>
    <w:rsid w:val="00404222"/>
    <w:rsid w:val="00405065"/>
    <w:rsid w:val="004051FA"/>
    <w:rsid w:val="00405227"/>
    <w:rsid w:val="00405F44"/>
    <w:rsid w:val="004104A0"/>
    <w:rsid w:val="00410849"/>
    <w:rsid w:val="004118E7"/>
    <w:rsid w:val="00412533"/>
    <w:rsid w:val="00412784"/>
    <w:rsid w:val="00416406"/>
    <w:rsid w:val="004203AE"/>
    <w:rsid w:val="0042109C"/>
    <w:rsid w:val="00421551"/>
    <w:rsid w:val="004216DE"/>
    <w:rsid w:val="00422A28"/>
    <w:rsid w:val="00423D26"/>
    <w:rsid w:val="0042401F"/>
    <w:rsid w:val="00424CB4"/>
    <w:rsid w:val="00427B56"/>
    <w:rsid w:val="00433F84"/>
    <w:rsid w:val="00434B6B"/>
    <w:rsid w:val="00434C9B"/>
    <w:rsid w:val="004355C0"/>
    <w:rsid w:val="00436639"/>
    <w:rsid w:val="00444F98"/>
    <w:rsid w:val="004457BB"/>
    <w:rsid w:val="00447DD6"/>
    <w:rsid w:val="00450665"/>
    <w:rsid w:val="00452AD5"/>
    <w:rsid w:val="004532E1"/>
    <w:rsid w:val="00457D8D"/>
    <w:rsid w:val="00462ACF"/>
    <w:rsid w:val="004645C7"/>
    <w:rsid w:val="00471C6C"/>
    <w:rsid w:val="00483175"/>
    <w:rsid w:val="004831C1"/>
    <w:rsid w:val="004836F9"/>
    <w:rsid w:val="00484CFB"/>
    <w:rsid w:val="0048681F"/>
    <w:rsid w:val="004922A9"/>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069F0"/>
    <w:rsid w:val="0051507C"/>
    <w:rsid w:val="0051554D"/>
    <w:rsid w:val="005213AD"/>
    <w:rsid w:val="005236C1"/>
    <w:rsid w:val="005241D0"/>
    <w:rsid w:val="00530B96"/>
    <w:rsid w:val="005315CA"/>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429"/>
    <w:rsid w:val="005667F1"/>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190D"/>
    <w:rsid w:val="005C48D5"/>
    <w:rsid w:val="005C5C27"/>
    <w:rsid w:val="005C5F65"/>
    <w:rsid w:val="005C6D8A"/>
    <w:rsid w:val="005C7D69"/>
    <w:rsid w:val="005C7F9D"/>
    <w:rsid w:val="005D392F"/>
    <w:rsid w:val="005D5DB7"/>
    <w:rsid w:val="005D5F4A"/>
    <w:rsid w:val="005D68E3"/>
    <w:rsid w:val="005D69E8"/>
    <w:rsid w:val="005D7860"/>
    <w:rsid w:val="005E00E8"/>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719"/>
    <w:rsid w:val="006409FE"/>
    <w:rsid w:val="006422CC"/>
    <w:rsid w:val="0064494E"/>
    <w:rsid w:val="00645540"/>
    <w:rsid w:val="00645E30"/>
    <w:rsid w:val="0065178B"/>
    <w:rsid w:val="0065288A"/>
    <w:rsid w:val="00652E72"/>
    <w:rsid w:val="00654515"/>
    <w:rsid w:val="00656AA1"/>
    <w:rsid w:val="0066228D"/>
    <w:rsid w:val="00664731"/>
    <w:rsid w:val="00664C59"/>
    <w:rsid w:val="00665044"/>
    <w:rsid w:val="00665266"/>
    <w:rsid w:val="00671461"/>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B4F"/>
    <w:rsid w:val="006A0E54"/>
    <w:rsid w:val="006A1113"/>
    <w:rsid w:val="006A3BEB"/>
    <w:rsid w:val="006A4CB4"/>
    <w:rsid w:val="006A60CF"/>
    <w:rsid w:val="006A6869"/>
    <w:rsid w:val="006A6C10"/>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1517"/>
    <w:rsid w:val="006E2DAD"/>
    <w:rsid w:val="006E4E3A"/>
    <w:rsid w:val="006E4F42"/>
    <w:rsid w:val="006E6F86"/>
    <w:rsid w:val="006E73DD"/>
    <w:rsid w:val="006F1309"/>
    <w:rsid w:val="006F1C5B"/>
    <w:rsid w:val="006F1CD0"/>
    <w:rsid w:val="006F1FF6"/>
    <w:rsid w:val="006F5B28"/>
    <w:rsid w:val="006F66E6"/>
    <w:rsid w:val="007002F5"/>
    <w:rsid w:val="00701531"/>
    <w:rsid w:val="00702DF5"/>
    <w:rsid w:val="00704622"/>
    <w:rsid w:val="007049D5"/>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6372"/>
    <w:rsid w:val="00737990"/>
    <w:rsid w:val="007400D7"/>
    <w:rsid w:val="00740A2E"/>
    <w:rsid w:val="00740C19"/>
    <w:rsid w:val="00741098"/>
    <w:rsid w:val="007423CE"/>
    <w:rsid w:val="00742BFD"/>
    <w:rsid w:val="007462D2"/>
    <w:rsid w:val="0074682E"/>
    <w:rsid w:val="0074768A"/>
    <w:rsid w:val="00747A64"/>
    <w:rsid w:val="0075022D"/>
    <w:rsid w:val="0075315B"/>
    <w:rsid w:val="007604DE"/>
    <w:rsid w:val="007611F0"/>
    <w:rsid w:val="00761A76"/>
    <w:rsid w:val="00763261"/>
    <w:rsid w:val="00763D60"/>
    <w:rsid w:val="0076460E"/>
    <w:rsid w:val="0076495E"/>
    <w:rsid w:val="00766BD2"/>
    <w:rsid w:val="0076761A"/>
    <w:rsid w:val="007715E7"/>
    <w:rsid w:val="0077267C"/>
    <w:rsid w:val="00772844"/>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3ED7"/>
    <w:rsid w:val="007D5A24"/>
    <w:rsid w:val="007D5A60"/>
    <w:rsid w:val="007E267D"/>
    <w:rsid w:val="007E296E"/>
    <w:rsid w:val="007F13F4"/>
    <w:rsid w:val="007F1969"/>
    <w:rsid w:val="007F29D2"/>
    <w:rsid w:val="007F3DFD"/>
    <w:rsid w:val="007F49D5"/>
    <w:rsid w:val="007F6FE1"/>
    <w:rsid w:val="007F765D"/>
    <w:rsid w:val="00802774"/>
    <w:rsid w:val="00803574"/>
    <w:rsid w:val="00803C5C"/>
    <w:rsid w:val="00803FDF"/>
    <w:rsid w:val="0080563E"/>
    <w:rsid w:val="00805EB7"/>
    <w:rsid w:val="00811896"/>
    <w:rsid w:val="00812A50"/>
    <w:rsid w:val="00812F92"/>
    <w:rsid w:val="0081306A"/>
    <w:rsid w:val="00813DAF"/>
    <w:rsid w:val="00813E6B"/>
    <w:rsid w:val="008154E5"/>
    <w:rsid w:val="00816592"/>
    <w:rsid w:val="00816960"/>
    <w:rsid w:val="00817F2A"/>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028"/>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957"/>
    <w:rsid w:val="00890A6B"/>
    <w:rsid w:val="00892801"/>
    <w:rsid w:val="00892976"/>
    <w:rsid w:val="008951FE"/>
    <w:rsid w:val="0089705C"/>
    <w:rsid w:val="008A3CB6"/>
    <w:rsid w:val="008A4A7C"/>
    <w:rsid w:val="008A7266"/>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1A69"/>
    <w:rsid w:val="008F3C24"/>
    <w:rsid w:val="008F4D91"/>
    <w:rsid w:val="00901258"/>
    <w:rsid w:val="0090450A"/>
    <w:rsid w:val="0090619C"/>
    <w:rsid w:val="0090622E"/>
    <w:rsid w:val="0090727D"/>
    <w:rsid w:val="009076E9"/>
    <w:rsid w:val="00907C7B"/>
    <w:rsid w:val="00907C84"/>
    <w:rsid w:val="00910818"/>
    <w:rsid w:val="00910D1D"/>
    <w:rsid w:val="0091144C"/>
    <w:rsid w:val="00911BE9"/>
    <w:rsid w:val="00922173"/>
    <w:rsid w:val="00922D03"/>
    <w:rsid w:val="00923EAC"/>
    <w:rsid w:val="00924B38"/>
    <w:rsid w:val="00925815"/>
    <w:rsid w:val="00925EF8"/>
    <w:rsid w:val="009272A8"/>
    <w:rsid w:val="00932A75"/>
    <w:rsid w:val="009341A0"/>
    <w:rsid w:val="00935014"/>
    <w:rsid w:val="009355D8"/>
    <w:rsid w:val="00937FD2"/>
    <w:rsid w:val="00941B65"/>
    <w:rsid w:val="00942923"/>
    <w:rsid w:val="00945A76"/>
    <w:rsid w:val="009472B3"/>
    <w:rsid w:val="009511DD"/>
    <w:rsid w:val="00951FD5"/>
    <w:rsid w:val="009538A7"/>
    <w:rsid w:val="009604D0"/>
    <w:rsid w:val="00960689"/>
    <w:rsid w:val="009621D0"/>
    <w:rsid w:val="00962259"/>
    <w:rsid w:val="00965FE6"/>
    <w:rsid w:val="00966342"/>
    <w:rsid w:val="00966576"/>
    <w:rsid w:val="0096721D"/>
    <w:rsid w:val="00971862"/>
    <w:rsid w:val="00972FF6"/>
    <w:rsid w:val="00973907"/>
    <w:rsid w:val="009803A0"/>
    <w:rsid w:val="009809D0"/>
    <w:rsid w:val="00982A54"/>
    <w:rsid w:val="00982C54"/>
    <w:rsid w:val="00982D27"/>
    <w:rsid w:val="009832A0"/>
    <w:rsid w:val="00984015"/>
    <w:rsid w:val="0098569E"/>
    <w:rsid w:val="00992A32"/>
    <w:rsid w:val="009941CC"/>
    <w:rsid w:val="009949E1"/>
    <w:rsid w:val="00994F08"/>
    <w:rsid w:val="00995465"/>
    <w:rsid w:val="00997AEF"/>
    <w:rsid w:val="00997D69"/>
    <w:rsid w:val="009A186B"/>
    <w:rsid w:val="009A2FB9"/>
    <w:rsid w:val="009A3F4E"/>
    <w:rsid w:val="009A4E4C"/>
    <w:rsid w:val="009A501B"/>
    <w:rsid w:val="009A776E"/>
    <w:rsid w:val="009B1927"/>
    <w:rsid w:val="009B20AA"/>
    <w:rsid w:val="009B22AB"/>
    <w:rsid w:val="009B2E5B"/>
    <w:rsid w:val="009B5345"/>
    <w:rsid w:val="009B568A"/>
    <w:rsid w:val="009B6329"/>
    <w:rsid w:val="009B7BD8"/>
    <w:rsid w:val="009C1A8A"/>
    <w:rsid w:val="009C4369"/>
    <w:rsid w:val="009C5520"/>
    <w:rsid w:val="009D0DFC"/>
    <w:rsid w:val="009D7065"/>
    <w:rsid w:val="009D7766"/>
    <w:rsid w:val="009E132B"/>
    <w:rsid w:val="009E1D19"/>
    <w:rsid w:val="009E217D"/>
    <w:rsid w:val="009F2CD0"/>
    <w:rsid w:val="009F3167"/>
    <w:rsid w:val="009F685F"/>
    <w:rsid w:val="009F6D23"/>
    <w:rsid w:val="00A00ED1"/>
    <w:rsid w:val="00A04BC9"/>
    <w:rsid w:val="00A05100"/>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11E8"/>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D2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7A4"/>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57F6"/>
    <w:rsid w:val="00B97CFE"/>
    <w:rsid w:val="00BA12F0"/>
    <w:rsid w:val="00BA15B9"/>
    <w:rsid w:val="00BA1962"/>
    <w:rsid w:val="00BA2327"/>
    <w:rsid w:val="00BA4762"/>
    <w:rsid w:val="00BA5610"/>
    <w:rsid w:val="00BA7111"/>
    <w:rsid w:val="00BB30A0"/>
    <w:rsid w:val="00BB66AB"/>
    <w:rsid w:val="00BC0539"/>
    <w:rsid w:val="00BC1380"/>
    <w:rsid w:val="00BC381E"/>
    <w:rsid w:val="00BC5905"/>
    <w:rsid w:val="00BD080E"/>
    <w:rsid w:val="00BD0E05"/>
    <w:rsid w:val="00BD1D48"/>
    <w:rsid w:val="00BD3856"/>
    <w:rsid w:val="00BD4637"/>
    <w:rsid w:val="00BD463B"/>
    <w:rsid w:val="00BD5051"/>
    <w:rsid w:val="00BD5E6D"/>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652D"/>
    <w:rsid w:val="00BF6690"/>
    <w:rsid w:val="00BF7946"/>
    <w:rsid w:val="00C01321"/>
    <w:rsid w:val="00C02E1E"/>
    <w:rsid w:val="00C04806"/>
    <w:rsid w:val="00C1069B"/>
    <w:rsid w:val="00C109CA"/>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343F2"/>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8740A"/>
    <w:rsid w:val="00C904DA"/>
    <w:rsid w:val="00C90768"/>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4F77"/>
    <w:rsid w:val="00CA5C12"/>
    <w:rsid w:val="00CA6442"/>
    <w:rsid w:val="00CA6911"/>
    <w:rsid w:val="00CA747B"/>
    <w:rsid w:val="00CA7C63"/>
    <w:rsid w:val="00CB2EF4"/>
    <w:rsid w:val="00CB4484"/>
    <w:rsid w:val="00CB60B3"/>
    <w:rsid w:val="00CB6B26"/>
    <w:rsid w:val="00CB789F"/>
    <w:rsid w:val="00CB7AC6"/>
    <w:rsid w:val="00CB7B75"/>
    <w:rsid w:val="00CB7FC0"/>
    <w:rsid w:val="00CC069A"/>
    <w:rsid w:val="00CC1407"/>
    <w:rsid w:val="00CC1E44"/>
    <w:rsid w:val="00CC3644"/>
    <w:rsid w:val="00CC748D"/>
    <w:rsid w:val="00CD1336"/>
    <w:rsid w:val="00CD2078"/>
    <w:rsid w:val="00CD6197"/>
    <w:rsid w:val="00CE2717"/>
    <w:rsid w:val="00CE303B"/>
    <w:rsid w:val="00CE4BE8"/>
    <w:rsid w:val="00CE4C0F"/>
    <w:rsid w:val="00CE58A3"/>
    <w:rsid w:val="00CE5D73"/>
    <w:rsid w:val="00CE7C9F"/>
    <w:rsid w:val="00CF3D01"/>
    <w:rsid w:val="00CF438C"/>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582"/>
    <w:rsid w:val="00D23943"/>
    <w:rsid w:val="00D2449F"/>
    <w:rsid w:val="00D31094"/>
    <w:rsid w:val="00D31391"/>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EE0"/>
    <w:rsid w:val="00D67FFE"/>
    <w:rsid w:val="00D722D9"/>
    <w:rsid w:val="00D73DDD"/>
    <w:rsid w:val="00D7592C"/>
    <w:rsid w:val="00D75E0F"/>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6BAC"/>
    <w:rsid w:val="00DA2C61"/>
    <w:rsid w:val="00DA579A"/>
    <w:rsid w:val="00DA61EB"/>
    <w:rsid w:val="00DA692A"/>
    <w:rsid w:val="00DA7D30"/>
    <w:rsid w:val="00DB00B5"/>
    <w:rsid w:val="00DB10E2"/>
    <w:rsid w:val="00DB318F"/>
    <w:rsid w:val="00DB44D3"/>
    <w:rsid w:val="00DB4DC8"/>
    <w:rsid w:val="00DC583A"/>
    <w:rsid w:val="00DC5CB2"/>
    <w:rsid w:val="00DC5DB4"/>
    <w:rsid w:val="00DD081C"/>
    <w:rsid w:val="00DD1E0B"/>
    <w:rsid w:val="00DD35EC"/>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48A"/>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DE4"/>
    <w:rsid w:val="00E50B34"/>
    <w:rsid w:val="00E51252"/>
    <w:rsid w:val="00E52086"/>
    <w:rsid w:val="00E52B83"/>
    <w:rsid w:val="00E52C27"/>
    <w:rsid w:val="00E52EEB"/>
    <w:rsid w:val="00E5734F"/>
    <w:rsid w:val="00E57AC3"/>
    <w:rsid w:val="00E60ECE"/>
    <w:rsid w:val="00E6192A"/>
    <w:rsid w:val="00E62212"/>
    <w:rsid w:val="00E62471"/>
    <w:rsid w:val="00E65376"/>
    <w:rsid w:val="00E67006"/>
    <w:rsid w:val="00E679D2"/>
    <w:rsid w:val="00E71A8F"/>
    <w:rsid w:val="00E739BF"/>
    <w:rsid w:val="00E74CA4"/>
    <w:rsid w:val="00E76491"/>
    <w:rsid w:val="00E76517"/>
    <w:rsid w:val="00E803BB"/>
    <w:rsid w:val="00E81CFA"/>
    <w:rsid w:val="00E837B9"/>
    <w:rsid w:val="00E83AEF"/>
    <w:rsid w:val="00E854F4"/>
    <w:rsid w:val="00E927B8"/>
    <w:rsid w:val="00E93F52"/>
    <w:rsid w:val="00E96573"/>
    <w:rsid w:val="00E979E0"/>
    <w:rsid w:val="00EA1ADA"/>
    <w:rsid w:val="00EA2A65"/>
    <w:rsid w:val="00EA31BD"/>
    <w:rsid w:val="00EA4C34"/>
    <w:rsid w:val="00EA4EB6"/>
    <w:rsid w:val="00EB04A4"/>
    <w:rsid w:val="00EB0DA0"/>
    <w:rsid w:val="00EB19D2"/>
    <w:rsid w:val="00EB2856"/>
    <w:rsid w:val="00EB2F7E"/>
    <w:rsid w:val="00EB3942"/>
    <w:rsid w:val="00EB4739"/>
    <w:rsid w:val="00EB4A6B"/>
    <w:rsid w:val="00EB6921"/>
    <w:rsid w:val="00EB7D43"/>
    <w:rsid w:val="00EC4901"/>
    <w:rsid w:val="00EC5C2D"/>
    <w:rsid w:val="00EC5D81"/>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1BD"/>
    <w:rsid w:val="00EF5B1A"/>
    <w:rsid w:val="00F010F6"/>
    <w:rsid w:val="00F0161A"/>
    <w:rsid w:val="00F04B29"/>
    <w:rsid w:val="00F04CE7"/>
    <w:rsid w:val="00F058A1"/>
    <w:rsid w:val="00F05D9B"/>
    <w:rsid w:val="00F07016"/>
    <w:rsid w:val="00F10F3D"/>
    <w:rsid w:val="00F1224B"/>
    <w:rsid w:val="00F12DBE"/>
    <w:rsid w:val="00F13329"/>
    <w:rsid w:val="00F15C2B"/>
    <w:rsid w:val="00F17DA6"/>
    <w:rsid w:val="00F219DF"/>
    <w:rsid w:val="00F23B51"/>
    <w:rsid w:val="00F25579"/>
    <w:rsid w:val="00F25923"/>
    <w:rsid w:val="00F26B13"/>
    <w:rsid w:val="00F27B8E"/>
    <w:rsid w:val="00F31C02"/>
    <w:rsid w:val="00F3371E"/>
    <w:rsid w:val="00F33841"/>
    <w:rsid w:val="00F33A09"/>
    <w:rsid w:val="00F37B40"/>
    <w:rsid w:val="00F4001E"/>
    <w:rsid w:val="00F40731"/>
    <w:rsid w:val="00F416F9"/>
    <w:rsid w:val="00F4614F"/>
    <w:rsid w:val="00F46815"/>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56F"/>
    <w:rsid w:val="00F82AC5"/>
    <w:rsid w:val="00F834F0"/>
    <w:rsid w:val="00F842D9"/>
    <w:rsid w:val="00F85022"/>
    <w:rsid w:val="00F85508"/>
    <w:rsid w:val="00F87F6F"/>
    <w:rsid w:val="00F90858"/>
    <w:rsid w:val="00F938A1"/>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617"/>
    <w:rsid w:val="00FC5957"/>
    <w:rsid w:val="00FD0614"/>
    <w:rsid w:val="00FD3E49"/>
    <w:rsid w:val="00FD572C"/>
    <w:rsid w:val="00FD6672"/>
    <w:rsid w:val="00FE11E1"/>
    <w:rsid w:val="00FE1279"/>
    <w:rsid w:val="00FE34AA"/>
    <w:rsid w:val="00FE38D4"/>
    <w:rsid w:val="00FE3F8D"/>
    <w:rsid w:val="00FE6B37"/>
    <w:rsid w:val="00FE6C8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89908"/>
  <w15:docId w15:val="{72445244-156F-4E95-BFED-DB6345B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B65"/>
    <w:pPr>
      <w:spacing w:after="160" w:line="259" w:lineRule="auto"/>
    </w:pPr>
    <w:rPr>
      <w:rFonts w:ascii="Calibri" w:eastAsia="Calibri" w:hAnsi="Calibri" w:cs="Calibri"/>
      <w:sz w:val="22"/>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cs="Times New Roman"/>
      <w:color w:val="000000"/>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after="0" w:line="240" w:lineRule="auto"/>
    </w:pPr>
    <w:rPr>
      <w:rFonts w:cs="Times New Roman"/>
      <w:color w:val="000000"/>
      <w:sz w:val="24"/>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cs="Times New Roman"/>
      <w:color w:val="000000"/>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after="0" w:line="264" w:lineRule="auto"/>
    </w:pPr>
    <w:rPr>
      <w:rFonts w:ascii="Tahoma" w:hAnsi="Tahoma" w:cs="Tahoma"/>
      <w:color w:val="000000"/>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cs="Times New Roman"/>
      <w:color w:val="000000"/>
      <w:sz w:val="24"/>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8F1A69"/>
    <w:rPr>
      <w:color w:val="605E5C"/>
      <w:shd w:val="clear" w:color="auto" w:fill="E1DFDD"/>
    </w:rPr>
  </w:style>
  <w:style w:type="character" w:styleId="FollowedHyperlink">
    <w:name w:val="FollowedHyperlink"/>
    <w:basedOn w:val="DefaultParagraphFont"/>
    <w:semiHidden/>
    <w:unhideWhenUsed/>
    <w:rsid w:val="00C8740A"/>
    <w:rPr>
      <w:color w:val="007A53" w:themeColor="followedHyperlink"/>
      <w:u w:val="single"/>
    </w:rPr>
  </w:style>
  <w:style w:type="paragraph" w:styleId="Revision">
    <w:name w:val="Revision"/>
    <w:hidden/>
    <w:uiPriority w:val="99"/>
    <w:semiHidden/>
    <w:rsid w:val="0008797A"/>
    <w:rPr>
      <w:rFonts w:ascii="Calibri" w:eastAsia="Calibri" w:hAnsi="Calibri" w:cs="Calibri"/>
      <w:sz w:val="22"/>
      <w:szCs w:val="22"/>
    </w:rPr>
  </w:style>
  <w:style w:type="character" w:styleId="CommentReference">
    <w:name w:val="annotation reference"/>
    <w:basedOn w:val="DefaultParagraphFont"/>
    <w:semiHidden/>
    <w:unhideWhenUsed/>
    <w:rsid w:val="007423CE"/>
    <w:rPr>
      <w:sz w:val="16"/>
      <w:szCs w:val="16"/>
    </w:rPr>
  </w:style>
  <w:style w:type="paragraph" w:styleId="CommentText">
    <w:name w:val="annotation text"/>
    <w:basedOn w:val="Normal"/>
    <w:link w:val="CommentTextChar"/>
    <w:semiHidden/>
    <w:unhideWhenUsed/>
    <w:rsid w:val="007423CE"/>
    <w:pPr>
      <w:spacing w:line="240" w:lineRule="auto"/>
    </w:pPr>
    <w:rPr>
      <w:sz w:val="20"/>
      <w:szCs w:val="20"/>
    </w:rPr>
  </w:style>
  <w:style w:type="character" w:customStyle="1" w:styleId="CommentTextChar">
    <w:name w:val="Comment Text Char"/>
    <w:basedOn w:val="DefaultParagraphFont"/>
    <w:link w:val="CommentText"/>
    <w:semiHidden/>
    <w:rsid w:val="007423CE"/>
    <w:rPr>
      <w:rFonts w:ascii="Calibri" w:eastAsia="Calibri" w:hAnsi="Calibri" w:cs="Calibri"/>
    </w:rPr>
  </w:style>
  <w:style w:type="paragraph" w:styleId="CommentSubject">
    <w:name w:val="annotation subject"/>
    <w:basedOn w:val="CommentText"/>
    <w:next w:val="CommentText"/>
    <w:link w:val="CommentSubjectChar"/>
    <w:semiHidden/>
    <w:unhideWhenUsed/>
    <w:rsid w:val="007423CE"/>
    <w:rPr>
      <w:b/>
      <w:bCs/>
    </w:rPr>
  </w:style>
  <w:style w:type="character" w:customStyle="1" w:styleId="CommentSubjectChar">
    <w:name w:val="Comment Subject Char"/>
    <w:basedOn w:val="CommentTextChar"/>
    <w:link w:val="CommentSubject"/>
    <w:semiHidden/>
    <w:rsid w:val="007423C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iroau.sharepoint.com/:w:/r/sites/iPhDStudents/Shared%20Documents/General/Training%20Framework/Individual%20learning%20roadmap.docm?d=wdf50b945235643a18c4d43c46ae8213d&amp;csf=1&amp;web=1&amp;e=94bnr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360\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15" ma:contentTypeDescription="Create a new document." ma:contentTypeScope="" ma:versionID="c78236e8d224850ddc7e27959b8c8497">
  <xsd:schema xmlns:xsd="http://www.w3.org/2001/XMLSchema" xmlns:xs="http://www.w3.org/2001/XMLSchema" xmlns:p="http://schemas.microsoft.com/office/2006/metadata/properties" xmlns:ns2="8730e33a-4c68-4088-9efd-28b1cb3ed77c" xmlns:ns3="543a78ea-f84f-4fae-9c26-8769611ff900" targetNamespace="http://schemas.microsoft.com/office/2006/metadata/properties" ma:root="true" ma:fieldsID="396b7ccef9dacb7bfd4c1911c5e0b41e" ns2:_="" ns3:_="">
    <xsd:import namespace="8730e33a-4c68-4088-9efd-28b1cb3ed77c"/>
    <xsd:import namespace="543a78ea-f84f-4fae-9c26-8769611ff9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423d5a7-c94e-4b88-8429-b7873f77e8e6}" ma:internalName="TaxCatchAll" ma:showField="CatchAllData" ma:web="8730e33a-4c68-4088-9efd-28b1cb3ed7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730e33a-4c68-4088-9efd-28b1cb3ed77c">4X43ETXU4NFH-1780899124-2190</_dlc_DocId>
    <lcf76f155ced4ddcb4097134ff3c332f xmlns="543a78ea-f84f-4fae-9c26-8769611ff900">
      <Terms xmlns="http://schemas.microsoft.com/office/infopath/2007/PartnerControls"/>
    </lcf76f155ced4ddcb4097134ff3c332f>
    <TaxCatchAll xmlns="8730e33a-4c68-4088-9efd-28b1cb3ed77c" xsi:nil="true"/>
    <_dlc_DocIdUrl xmlns="8730e33a-4c68-4088-9efd-28b1cb3ed77c">
      <Url>https://csiroau.sharepoint.com/sites/iPhDTeam/_layouts/15/DocIdRedir.aspx?ID=4X43ETXU4NFH-1780899124-2190</Url>
      <Description>4X43ETXU4NFH-1780899124-2190</Description>
    </_dlc_DocIdUrl>
    <SharedWithUsers xmlns="8730e33a-4c68-4088-9efd-28b1cb3ed77c">
      <UserInfo>
        <DisplayName>Byrne, Duncan (SI&amp;P, Black Mountain)</DisplayName>
        <AccountId>12</AccountId>
        <AccountType/>
      </UserInfo>
      <UserInfo>
        <DisplayName>Rahme, Josephine (SI&amp;P, Eveleigh)</DisplayName>
        <AccountId>10</AccountId>
        <AccountType/>
      </UserInfo>
      <UserInfo>
        <DisplayName>Luca, Michelle (SI&amp;P, Kensington WA)</DisplayName>
        <AccountId>14</AccountId>
        <AccountType/>
      </UserInfo>
      <UserInfo>
        <DisplayName>Lee, Myra (SI&amp;P, Dutton Park)</DisplayName>
        <AccountId>55</AccountId>
        <AccountType/>
      </UserInfo>
    </SharedWithUsers>
  </documentManagement>
</p:properties>
</file>

<file path=customXml/itemProps1.xml><?xml version="1.0" encoding="utf-8"?>
<ds:datastoreItem xmlns:ds="http://schemas.openxmlformats.org/officeDocument/2006/customXml" ds:itemID="{933B775E-49A9-4A95-B820-D4DC7D105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0e33a-4c68-4088-9efd-28b1cb3ed77c"/>
    <ds:schemaRef ds:uri="543a78ea-f84f-4fae-9c26-8769611ff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6B810-4CBE-40A2-9886-88B29B793D93}">
  <ds:schemaRefs>
    <ds:schemaRef ds:uri="http://schemas.microsoft.com/sharepoint/events"/>
  </ds:schemaRefs>
</ds:datastoreItem>
</file>

<file path=customXml/itemProps3.xml><?xml version="1.0" encoding="utf-8"?>
<ds:datastoreItem xmlns:ds="http://schemas.openxmlformats.org/officeDocument/2006/customXml" ds:itemID="{7D439D31-4375-4BE1-9EFA-4C872E6A73C5}">
  <ds:schemaRefs>
    <ds:schemaRef ds:uri="http://schemas.microsoft.com/sharepoint/v3/contenttype/forms"/>
  </ds:schemaRefs>
</ds:datastoreItem>
</file>

<file path=customXml/itemProps4.xml><?xml version="1.0" encoding="utf-8"?>
<ds:datastoreItem xmlns:ds="http://schemas.openxmlformats.org/officeDocument/2006/customXml" ds:itemID="{5F66A39D-EF73-4626-97D5-07777AB97119}">
  <ds:schemaRefs>
    <ds:schemaRef ds:uri="http://schemas.microsoft.com/office/2006/metadata/properties"/>
    <ds:schemaRef ds:uri="http://schemas.microsoft.com/office/infopath/2007/PartnerControls"/>
    <ds:schemaRef ds:uri="8730e33a-4c68-4088-9efd-28b1cb3ed77c"/>
    <ds:schemaRef ds:uri="543a78ea-f84f-4fae-9c26-8769611ff900"/>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1815</CharactersWithSpaces>
  <SharedDoc>false</SharedDoc>
  <HLinks>
    <vt:vector size="6" baseType="variant">
      <vt:variant>
        <vt:i4>327692</vt:i4>
      </vt:variant>
      <vt:variant>
        <vt:i4>0</vt:i4>
      </vt:variant>
      <vt:variant>
        <vt:i4>0</vt:i4>
      </vt:variant>
      <vt:variant>
        <vt:i4>5</vt:i4>
      </vt:variant>
      <vt:variant>
        <vt:lpwstr>https://csiroau.sharepoint.com/:w:/r/sites/iPhDStudents/Shared Documents/General/Training Framework/Individual learning roadmap.docm?d=wdf50b945235643a18c4d43c46ae8213d&amp;csf=1&amp;web=1&amp;e=94bnrC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Lee, Myra (SI&amp;P, Dutton Park)</dc:creator>
  <cp:keywords/>
  <cp:lastModifiedBy>Lee, Myra (SI&amp;P, Dutton Park)</cp:lastModifiedBy>
  <cp:revision>2</cp:revision>
  <cp:lastPrinted>2012-02-02T18:32:00Z</cp:lastPrinted>
  <dcterms:created xsi:type="dcterms:W3CDTF">2023-02-28T01:34:00Z</dcterms:created>
  <dcterms:modified xsi:type="dcterms:W3CDTF">2023-02-28T01:34:00Z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1135e4aa-dcff-44c9-b6ce-00fd6b401614</vt:lpwstr>
  </property>
  <property fmtid="{D5CDD505-2E9C-101B-9397-08002B2CF9AE}" pid="4" name="MediaServiceImageTags">
    <vt:lpwstr/>
  </property>
</Properties>
</file>